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"http://blog.csdn.net/wuxianglong/article/details/6604817"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t>Java NIO使用及原理分析 (一)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4"/>
          <w:szCs w:val="24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"http://www.csdn.net/tag/java" \t "http://blog.csdn.net/wuxianglong/article/details/_blank"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24"/>
          <w:szCs w:val="24"/>
          <w:u w:val="none"/>
          <w:shd w:val="clear" w:fill="FFFFFF"/>
        </w:rPr>
        <w:t>java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"http://www.csdn.net/tag/buffer" \t "http://blog.csdn.net/wuxianglong/article/details/_blank"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24"/>
          <w:szCs w:val="24"/>
          <w:u w:val="none"/>
          <w:shd w:val="clear" w:fill="FFFFFF"/>
        </w:rPr>
        <w:t>buffer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"http://www.csdn.net/tag/import" \t "http://blog.csdn.net/wuxianglong/article/details/_blank"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24"/>
          <w:szCs w:val="24"/>
          <w:u w:val="none"/>
          <w:shd w:val="clear" w:fill="FFFFFF"/>
        </w:rPr>
        <w:t>import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"http://www.csdn.net/tag/exception" \t "http://blog.csdn.net/wuxianglong/article/details/_blank"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24"/>
          <w:szCs w:val="24"/>
          <w:u w:val="none"/>
          <w:shd w:val="clear" w:fill="FFFFFF"/>
        </w:rPr>
        <w:t>exception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"http://www.csdn.net/tag/string" \t "http://blog.csdn.net/wuxianglong/article/details/_blank"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"http://www.csdn.net/tag/class" \t "http://blog.csdn.net/wuxianglong/article/details/_blank"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24"/>
          <w:szCs w:val="24"/>
          <w:u w:val="none"/>
          <w:shd w:val="clear" w:fill="FFFFFF"/>
        </w:rPr>
        <w:t>class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4"/>
          <w:szCs w:val="24"/>
          <w:shd w:val="clear" w:fill="FFFFFF"/>
          <w:lang w:val="en-US" w:eastAsia="zh-CN" w:bidi="ar"/>
        </w:rPr>
        <w:t>2011-07-17 15:41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66865人阅读 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"http://blog.csdn.net/wuxianglong/article/details/6604817"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(9) 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"http://blog.csdn.net/wuxianglong/article/details/javascript:void(0);" \o "收藏" \t "http://blog.csdn.net/wuxianglong/article/details/_blank"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24"/>
          <w:szCs w:val="24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"http://blog.csdn.net/wuxianglong/article/details/6604817"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24"/>
          <w:szCs w:val="24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JAVA语言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（35）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转载自：</w:t>
      </w:r>
      <w:r>
        <w:rPr>
          <w:rFonts w:ascii="仿宋_GB2312" w:hAnsi="仿宋_GB2312" w:eastAsia="仿宋_GB2312" w:cs="仿宋_GB2312"/>
          <w:b w:val="0"/>
          <w:i w:val="0"/>
          <w:caps w:val="0"/>
          <w:color w:val="CA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仿宋_GB2312" w:hAnsi="仿宋_GB2312" w:eastAsia="仿宋_GB2312" w:cs="仿宋_GB2312"/>
          <w:b w:val="0"/>
          <w:i w:val="0"/>
          <w:caps w:val="0"/>
          <w:color w:val="CA000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"http://terrylee.me/blog/post/2010/10/01/java-nio-internal-part1.aspx" \t "http://blog.csdn.net/wuxianglong/article/details/_blank" </w:instrText>
      </w:r>
      <w:r>
        <w:rPr>
          <w:rFonts w:ascii="仿宋_GB2312" w:hAnsi="仿宋_GB2312" w:eastAsia="仿宋_GB2312" w:cs="仿宋_GB2312"/>
          <w:b w:val="0"/>
          <w:i w:val="0"/>
          <w:caps w:val="0"/>
          <w:color w:val="CA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ascii="仿宋_GB2312" w:hAnsi="仿宋_GB2312" w:eastAsia="仿宋_GB2312" w:cs="仿宋_GB2312"/>
          <w:b w:val="0"/>
          <w:i w:val="0"/>
          <w:caps w:val="0"/>
          <w:color w:val="CA0000"/>
          <w:spacing w:val="0"/>
          <w:sz w:val="19"/>
          <w:szCs w:val="19"/>
          <w:u w:val="none"/>
          <w:bdr w:val="none" w:color="auto" w:sz="0" w:space="0"/>
          <w:shd w:val="clear" w:fill="FFFFFF"/>
        </w:rPr>
        <w:t>李会军•宁静致远</w:t>
      </w:r>
      <w:r>
        <w:rPr>
          <w:rFonts w:ascii="仿宋_GB2312" w:hAnsi="仿宋_GB2312" w:eastAsia="仿宋_GB2312" w:cs="仿宋_GB2312"/>
          <w:b w:val="0"/>
          <w:i w:val="0"/>
          <w:caps w:val="0"/>
          <w:color w:val="CA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最近由于工作关系要做一些Java方面的开发，其中最重要的一块就是Java NIO（New I/O），尽管很早以前了解过一些，但并没有认真去看过它的实现原理，也没有机会在工作中使用，这次也好重新研究一下，顺便写点东西，就当是自己学习 Java NIO的笔记了。本文为NIO使用及原理分析的第一篇，将会介绍NIO中几个重要的概念。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在Java1.4之前的I/O系统中，提供的都是面向流的I/O系统，系统一次一个字节地处理数据，一个输入流产生一个字节的数据，一个输出流消费一个字节的数据，面向流的I/O速度非常慢，而在Java 1.4中推出了NIO，这是一个面向块的I/O系统，系统以块的方式处理处理，每一个操作在一步中产生或者消费一个数据库，按块处理要比按字节处理数据快的多。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在NIO中有几个核心对象需要掌握：缓冲区（Buffer）、通道（Channel）、选择器（Selector）。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ascii="仿宋_GB2312" w:hAnsi="仿宋_GB2312" w:eastAsia="仿宋_GB2312" w:cs="仿宋_GB2312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缓冲区Buffer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缓冲区实际上是一个容器对象，更直接的说，其实就是一个数组，在NIO库中，所有数据都是用缓冲区处理的。在读取数据时，它是直接读到缓冲区中的； 在写入数据时，它也是写入到缓冲区中的；任何时候访问 NIO 中的数据，都是将它放到缓冲区中。而在面向流I/O系统中，所有数据都是直接写入或者直接将数据读取到Stream对象中。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在NIO中，所有的缓冲区类型都继承于抽象类Buffer，最常用的就是ByteBuffer，对于Java中的基本类型，基本都有一个具体Buffer类型与之相对应，它们之间的继承关系如下图所示：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下面是一个简单的使用IntBuffer的例子：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"http://blog.csdn.net/wuxianglong/article/details/6604817" \o "view plain"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"http://blog.csdn.net/wuxianglong/article/details/6604817" \o "copy"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"http://blog.csdn.net/wuxianglong/article/details/6604817" \o "print"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"http://blog.csdn.net/wuxianglong/article/details/6604817" \o "?"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java.nio.IntBuffer;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TestIntBuffer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分配新的int缓冲区，参数为缓冲区容量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新缓冲区的当前位置将为零，其界限(限制位置)将为其容量。它将具有一个底层实现数组，其数组偏移量将为零。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IntBuffer buffer = IntBuffer.allocate(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i &lt; buffer.capacity(); ++i)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* (i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将给定整数写入此缓冲区的当前位置，当前位置递增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buffer.put(j);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重设此缓冲区，将限制设置为当前位置，然后将当前位置设置为0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buffer.flip();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查看在当前位置和限制位置之间是否有元素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(buffer.hasRemaining())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读取此缓冲区当前位置的整数，然后当前位置递增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 = buffer.get();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System.out.print(j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运行后可以看到：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在后面我们还会继续分析Buffer对象，以及它的几个重要的属性。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ascii="仿宋_GB2312" w:hAnsi="仿宋_GB2312" w:eastAsia="仿宋_GB2312" w:cs="仿宋_GB2312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通道Channel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通道是一个对象，通过它可以读取和写入数据，当然了所有数据都通过Buffer对象来处理。我们永远不会将字节直接写入通道中，相反是将数据写入包含一个或者多个字节的缓冲区。同样不会直接从通道中读取字节，而是将数据从通道读入缓冲区，再从缓冲区获取这个字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在NIO中，提供了多种通道对象，而所有的通道对象都实现了Channel接口。它们之间的继承关系如下图所示：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457950" cy="4924425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ascii="仿宋_GB2312" w:hAnsi="仿宋_GB2312" w:eastAsia="仿宋_GB2312" w:cs="仿宋_GB2312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使用NIO读取数据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在前面我们说过，任何时候读取数据，都不是直接从通道读取，而是从通道读取到缓冲区。所以使用NIO读取数据可以分为下面三个步骤： </w:t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 从FileInputStream获取Channel </w:t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 创建Buffer </w:t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 将数据从Channel读取到Buffer中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下面是一个简单的使用NIO从文件中读取数据的例子：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"http://blog.csdn.net/wuxianglong/article/details/6604817" \o "view plain"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"http://blog.csdn.net/wuxianglong/article/details/6604817" \o "copy"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"http://blog.csdn.net/wuxianglong/article/details/6604817" \o "print"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"http://blog.csdn.net/wuxianglong/article/details/6604817" \o "?"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java.io.*;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java.nio.*;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java.nio.channels.*;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Program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main( String args[] 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Exception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FileInputStream fin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FileInputStream(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"c:\\test.txt"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获取通道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FileChannel fc = fin.getChannel();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创建缓冲区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ByteBuffer buffer = ByteBuffer.allocate(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1024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读取数据到缓冲区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fc.read(buffer);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buffer.flip();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(buffer.remaining()&gt;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b = buffer.get();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System.out.print(((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)b));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fin.close();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ascii="仿宋_GB2312" w:hAnsi="仿宋_GB2312" w:eastAsia="仿宋_GB2312" w:cs="仿宋_GB2312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使用NIO写入数据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使用NIO写入数据与读取数据的过程类似，同样数据不是直接写入通道，而是写入缓冲区，可以分为下面三个步骤： </w:t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 从FileInputStream获取Channel </w:t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 创建Buffer </w:t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 将数据从Channel写入到Buffer中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下面是一个简单的使用NIO向文件中写入数据的例子：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"http://blog.csdn.net/wuxianglong/article/details/6604817" \o "view plain"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"http://blog.csdn.net/wuxianglong/article/details/6604817" \o "copy"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"http://blog.csdn.net/wuxianglong/article/details/6604817" \o "print"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"http://blog.csdn.net/wuxianglong/article/details/6604817" \o "?" \t "http://blog.csdn.net/wuxianglong/article/details/_blank"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java.io.*;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java.nio.*;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java.nio.channels.*;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Program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message[] = {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83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111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109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101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32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98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121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116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101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115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46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main( String args[] 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Exception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FileOutputStream fout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FileOutputStream(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"c:\\test.txt"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FileChannel fc = fout.getChannel();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ByteBuffer buffer = ByteBuffer.allocate(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1024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i&lt;message.length; ++i)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buffer.put( message[i]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buffer.flip();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fc.write( buffer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fout.close();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36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仿宋_GB2312" w:hAnsi="仿宋_GB2312" w:eastAsia="仿宋_GB2312" w:cs="仿宋_GB2312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本文介绍了Java NIO中三个核心概念中的两个，并且看了两个简单的示例，分别是使用NIO进行数据的读取和写入，Java NIO中最重要的一块Nonblocking I/O将在第三篇中进行分析，下篇将会介绍Buffer内部实现。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7A41"/>
    <w:multiLevelType w:val="multilevel"/>
    <w:tmpl w:val="59BA7A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BA7A4C"/>
    <w:multiLevelType w:val="multilevel"/>
    <w:tmpl w:val="59BA7A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BA7A57"/>
    <w:multiLevelType w:val="multilevel"/>
    <w:tmpl w:val="59BA7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11E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zhangkai</dc:creator>
  <cp:lastModifiedBy>zhangkai</cp:lastModifiedBy>
  <dcterms:modified xsi:type="dcterms:W3CDTF">2017-09-14T12:44:57Z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