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Microsoft YaHei"/>
          <w:b/>
          <w:color w:val="0B2545"/>
          <w:sz w:val="36"/>
        </w:rPr>
        <w:t>3D 经颅超声阵列复声场 Surrogate Model 项目描述</w:t>
      </w:r>
    </w:p>
    <w:p>
      <w:pPr>
        <w:spacing w:after="240"/>
      </w:pPr>
      <w:r>
        <w:rPr>
          <w:rFonts w:ascii="Calibri" w:hAnsi="Calibri" w:eastAsia="Microsoft YaHei"/>
          <w:color w:val="666666"/>
          <w:sz w:val="21"/>
        </w:rPr>
        <w:t>版本用途：项目背景说明；当前阶段仅讨论归一化复声场，不展开 pmax 计算、绝对声压标定或损失函数设计。</w:t>
      </w:r>
    </w:p>
    <w:tbl>
      <w:tblPr>
        <w:tblW w:type="dxa" w:w="9360"/>
        <w:jc w:val="left"/>
        <w:tblLayout w:type="fixed"/>
        <w:tblLook w:firstColumn="1" w:firstRow="1" w:lastColumn="0" w:lastRow="0" w:noHBand="0" w:noVBand="1" w:val="04A0"/>
        <w:tblInd w:w="120" w:type="dxa"/>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9360"/>
      </w:tblGrid>
      <w:tr>
        <w:tc>
          <w:tcPr>
            <w:tcW w:type="dxa" w:w="9360"/>
            <w:shd w:fill="F4F6F9"/>
            <w:tcMar>
              <w:top w:w="80" w:type="dxa"/>
              <w:start w:w="120" w:type="dxa"/>
              <w:bottom w:w="80" w:type="dxa"/>
              <w:end w:w="120" w:type="dxa"/>
            </w:tcMar>
            <w:vAlign w:val="center"/>
          </w:tcPr>
          <w:p>
            <w:r>
              <w:rPr>
                <w:rFonts w:ascii="Calibri" w:hAnsi="Calibri" w:eastAsia="Microsoft YaHei"/>
                <w:b/>
                <w:color w:val="0B2545"/>
              </w:rPr>
              <w:t>核心描述：</w:t>
            </w:r>
            <w:r>
              <w:rPr>
                <w:rFonts w:ascii="Calibri" w:hAnsi="Calibri" w:eastAsia="Microsoft YaHei"/>
              </w:rPr>
              <w:t>本项目拟构建 3D 经颅超声阵列声场 surrogate model。当前优先路线是预测单阵元在个体头颅声学模型中的归一化 3D 复声场，再将多个阵元按相位、delay 和幅值权重做相干叠加，从而支持阵列位置、阵列形状、阵元数量和阵元方向变化下的快速声场估计。</w:t>
            </w:r>
          </w:p>
        </w:tc>
      </w:tr>
    </w:tbl>
    <w:p/>
    <w:p>
      <w:pPr>
        <w:pStyle w:val="Heading1"/>
      </w:pPr>
      <w:r>
        <w:t>1. 项目目标</w:t>
      </w:r>
    </w:p>
    <w:p>
      <w:r>
        <w:rPr>
          <w:rFonts w:ascii="Calibri" w:hAnsi="Calibri" w:eastAsia="Microsoft YaHei"/>
        </w:rPr>
        <w:t>本项目面向 3D 经颅超声阵列设计中的快速声场预测。目标不是直接替代 full-wave simulation，而是在阵列早期设计阶段快速评估候选方案，辅助比较不同阵列位置、形状、阵元数量和聚焦设置下的脑内声场分布。</w:t>
      </w:r>
    </w:p>
    <w:p>
      <w:r>
        <w:rPr>
          <w:rFonts w:ascii="Calibri" w:hAnsi="Calibri" w:eastAsia="Microsoft YaHei"/>
        </w:rPr>
        <w:t>当前描述聚焦单阵元归一化复声场预测与多阵元相干叠加路线。whole-brain pmax field、绝对声压指标和安全阈值评估属于后续扩展或由复声场进一步计算的部分，本文档暂不展开。</w:t>
      </w:r>
    </w:p>
    <w:tbl>
      <w:tblPr>
        <w:tblW w:type="dxa" w:w="9360"/>
        <w:jc w:val="left"/>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376"/>
        <w:gridCol w:w="6983"/>
      </w:tblGrid>
      <w:tr>
        <w:tc>
          <w:tcPr>
            <w:tcW w:type="dxa" w:w="2376"/>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项目要素</w:t>
            </w:r>
          </w:p>
        </w:tc>
        <w:tc>
          <w:tcPr>
            <w:tcW w:type="dxa" w:w="6983"/>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当前设定</w:t>
            </w:r>
          </w:p>
        </w:tc>
      </w:tr>
      <w:tr>
        <w:tc>
          <w:tcPr>
            <w:tcW w:type="dxa" w:w="2376"/>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研究对象</w:t>
            </w:r>
          </w:p>
        </w:tc>
        <w:tc>
          <w:tcPr>
            <w:tcW w:type="dxa" w:w="6983"/>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3D 经颅超声阵列；个体化头颅声学体数据；脑内大区域 / 全脑声场。</w:t>
            </w:r>
          </w:p>
        </w:tc>
      </w:tr>
      <w:tr>
        <w:tc>
          <w:tcPr>
            <w:tcW w:type="dxa" w:w="2376"/>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当前主输出</w:t>
            </w:r>
          </w:p>
        </w:tc>
        <w:tc>
          <w:tcPr>
            <w:tcW w:type="dxa" w:w="6983"/>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单阵元归一化 3D 复声场，包含 Re(p_norm) 与 Im(p_norm)。</w:t>
            </w:r>
          </w:p>
        </w:tc>
      </w:tr>
      <w:tr>
        <w:tc>
          <w:tcPr>
            <w:tcW w:type="dxa" w:w="2376"/>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当前不展开</w:t>
            </w:r>
          </w:p>
        </w:tc>
        <w:tc>
          <w:tcPr>
            <w:tcW w:type="dxa" w:w="6983"/>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pmax 计算、绝对声压标定、损失函数设计、热效应和非线性传播。</w:t>
            </w:r>
          </w:p>
        </w:tc>
      </w:tr>
      <w:tr>
        <w:tc>
          <w:tcPr>
            <w:tcW w:type="dxa" w:w="2376"/>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用途边界</w:t>
            </w:r>
          </w:p>
        </w:tc>
        <w:tc>
          <w:tcPr>
            <w:tcW w:type="dxa" w:w="6983"/>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服务早期技术路线判断和阵列设计比较，不作为临床级 full-wave simulation 替代。</w:t>
            </w:r>
          </w:p>
        </w:tc>
      </w:tr>
    </w:tbl>
    <w:p/>
    <w:p>
      <w:pPr>
        <w:pStyle w:val="Heading1"/>
      </w:pPr>
      <w:r>
        <w:t>2. 核心技术路线</w:t>
      </w:r>
    </w:p>
    <w:p>
      <w:r>
        <w:rPr>
          <w:rFonts w:ascii="Calibri" w:hAnsi="Calibri" w:eastAsia="Microsoft YaHei"/>
        </w:rPr>
        <w:t>当前路线不是直接训练“整阵列输入到整阵列 pmax 输出”的黑箱模型，而是将阵列问题拆成单阵元响应预测与线性相干叠加两个部分。</w:t>
      </w:r>
    </w:p>
    <w:tbl>
      <w:tblPr>
        <w:tblW w:type="dxa" w:w="9360"/>
        <w:jc w:val="left"/>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944"/>
        <w:gridCol w:w="3960"/>
        <w:gridCol w:w="3456"/>
      </w:tblGrid>
      <w:tr>
        <w:tc>
          <w:tcPr>
            <w:tcW w:type="dxa" w:w="1944"/>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阶段</w:t>
            </w:r>
          </w:p>
        </w:tc>
        <w:tc>
          <w:tcPr>
            <w:tcW w:type="dxa" w:w="3960"/>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输入</w:t>
            </w:r>
          </w:p>
        </w:tc>
        <w:tc>
          <w:tcPr>
            <w:tcW w:type="dxa" w:w="3456"/>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输出 / 作用</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单阵元预测</w:t>
            </w:r>
          </w:p>
        </w:tc>
        <w:tc>
          <w:tcPr>
            <w:tcW w:type="dxa" w:w="3960"/>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头颅声学体数据 + 单阵元位置 / 法向 / 几何编码 + 目标点。</w:t>
            </w:r>
          </w:p>
        </w:tc>
        <w:tc>
          <w:tcPr>
            <w:tcW w:type="dxa" w:w="3456"/>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预测该单阵元对应的归一化 3D 复声场。</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阵列组合</w:t>
            </w:r>
          </w:p>
        </w:tc>
        <w:tc>
          <w:tcPr>
            <w:tcW w:type="dxa" w:w="3960"/>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多个单阵元复声场 + 每个阵元的 phase / delay / amplitude 权重。</w:t>
            </w:r>
          </w:p>
        </w:tc>
        <w:tc>
          <w:tcPr>
            <w:tcW w:type="dxa" w:w="3456"/>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通过相干叠加得到任意阵列组合的复声场。</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后续扩展</w:t>
            </w:r>
          </w:p>
        </w:tc>
        <w:tc>
          <w:tcPr>
            <w:tcW w:type="dxa" w:w="3960"/>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阵列复声场。</w:t>
            </w:r>
          </w:p>
        </w:tc>
        <w:tc>
          <w:tcPr>
            <w:tcW w:type="dxa" w:w="3456"/>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进一步计算 pmax、P_target、P_peak、focus_error、side_lobe_ratio 等指标；当前文档不展开。</w:t>
            </w:r>
          </w:p>
        </w:tc>
      </w:tr>
    </w:tbl>
    <w:p/>
    <w:p>
      <w:r>
        <w:rPr>
          <w:rFonts w:ascii="Calibri" w:hAnsi="Calibri" w:eastAsia="Microsoft YaHei"/>
        </w:rPr>
        <w:t>采用复声场输出的原因是：只预测幅值、normalized pmax 或 time-maximum pressure 会丢失相位 / 时间信息，无法直接支持多阵元相干叠加。复声场形式可以保留相位关系，使阵元数量、阵元位置和阵列形状变化更容易在后处理阶段组合。</w:t>
      </w:r>
    </w:p>
    <w:p>
      <w:pPr>
        <w:pStyle w:val="Heading1"/>
      </w:pPr>
      <w:r>
        <w:t>3. 输入数据格式</w:t>
      </w:r>
    </w:p>
    <w:tbl>
      <w:tblPr>
        <w:tblW w:type="dxa" w:w="9360"/>
        <w:jc w:val="left"/>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944"/>
        <w:gridCol w:w="3671"/>
        <w:gridCol w:w="3744"/>
      </w:tblGrid>
      <w:tr>
        <w:tc>
          <w:tcPr>
            <w:tcW w:type="dxa" w:w="1944"/>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输入项</w:t>
            </w:r>
          </w:p>
        </w:tc>
        <w:tc>
          <w:tcPr>
            <w:tcW w:type="dxa" w:w="3671"/>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暂定格式</w:t>
            </w:r>
          </w:p>
        </w:tc>
        <w:tc>
          <w:tcPr>
            <w:tcW w:type="dxa" w:w="3744"/>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说明</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头颅声学体数据</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shape = 400 x 400 x 400；spacing = 0.5 mm；物理覆盖约 200 mm x 200 mm x 200 mm。</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第一版可用 CT / pseudo-CT 单通道；后续可扩展为 sound speed c(x,y,z)、density rho(x,y,z)、attenuation alpha(x,y,z) 多通道。</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单阵元位置</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element_position = (x, y, z)。</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坐标需与头颅体数据坐标系一致。</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单阵元方向</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element_normal = (nx, ny, nz)。</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用于描述阵元朝向；当前设定允许阵元方向任意变化。</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阵元几何编码</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可选：element_size、element_shape、source mask、surface point cloud。</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第一版可先比较中心点 + 法向与显式 source mask 的差异。</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目标点</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target_position = (xt, yt, zt)。</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用于条件化聚焦目标；是否必须输入还需根据训练任务定义确定。</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其他条件</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frequency、amplitude、贴附距离、入射角、颅骨厚度、路径声速统计量。</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当前作为候选条件；第一版可固定 frequency，并先处理归一化复声场。</w:t>
            </w:r>
          </w:p>
        </w:tc>
      </w:tr>
    </w:tbl>
    <w:p/>
    <w:p>
      <w:r>
        <w:rPr>
          <w:rFonts w:ascii="Calibri" w:hAnsi="Calibri" w:eastAsia="Microsoft YaHei"/>
        </w:rPr>
        <w:t>输入体数据的第一版数量级按 400^3、0.5 mm 描述。该设置意味着单个 3D volume 约包含 6400 万个体素；如果使用 float32 单通道，仅原始体数据约 256 MB，实际训练时还需考虑多通道输入、中间特征图、batch size 和 3D U-Net 显存开销。</w:t>
      </w:r>
    </w:p>
    <w:p>
      <w:pPr>
        <w:pStyle w:val="Heading1"/>
      </w:pPr>
      <w:r>
        <w:t>4. 输出数据格式</w:t>
      </w:r>
    </w:p>
    <w:tbl>
      <w:tblPr>
        <w:tblW w:type="dxa" w:w="9360"/>
        <w:jc w:val="left"/>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944"/>
        <w:gridCol w:w="3671"/>
        <w:gridCol w:w="3744"/>
      </w:tblGrid>
      <w:tr>
        <w:tc>
          <w:tcPr>
            <w:tcW w:type="dxa" w:w="1944"/>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输出项</w:t>
            </w:r>
          </w:p>
        </w:tc>
        <w:tc>
          <w:tcPr>
            <w:tcW w:type="dxa" w:w="3671"/>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暂定格式</w:t>
            </w:r>
          </w:p>
        </w:tc>
        <w:tc>
          <w:tcPr>
            <w:tcW w:type="dxa" w:w="3744"/>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说明</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输出对象</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单阵元归一化 3D 复声场。</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当前阶段不直接输出 pmax。</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空间尺寸</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shape = 400 x 400 x 400；spacing = 0.5 mm。</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与输入体数据对齐，便于在统一坐标系下叠加和后处理。</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通道定义</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channels = [Re(p_norm), Im(p_norm)]。</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两个通道共同表示复声压场。</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归一化</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p_norm = p / scale。</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scale 的定义暂未固定；可选单样本最大幅值、source amplitude、target amplitude 或数据集统计尺度。</w:t>
            </w:r>
          </w:p>
        </w:tc>
      </w:tr>
      <w:tr>
        <w:tc>
          <w:tcPr>
            <w:tcW w:type="dxa" w:w="19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当前边界</w:t>
            </w:r>
          </w:p>
        </w:tc>
        <w:tc>
          <w:tcPr>
            <w:tcW w:type="dxa" w:w="367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不讨论 pmax 计算；不讨论绝对声压标定。</w:t>
            </w:r>
          </w:p>
        </w:tc>
        <w:tc>
          <w:tcPr>
            <w:tcW w:type="dxa" w:w="3744"/>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避免将复声场预测问题与后续指标计算混在一起。</w:t>
            </w:r>
          </w:p>
        </w:tc>
      </w:tr>
    </w:tbl>
    <w:p/>
    <w:p>
      <w:r>
        <w:rPr>
          <w:rFonts w:ascii="Calibri" w:hAnsi="Calibri" w:eastAsia="Microsoft YaHei"/>
        </w:rPr>
        <w:t>输出复声场后，多阵元阵列声场可按线性声学近似进行相干叠加。若第 i 个阵元的预测复声场为 G_i(x,y,z)，其相位 / delay / amplitude 权重为 w_i，则阵列复声场可表示为：</w:t>
      </w:r>
    </w:p>
    <w:p>
      <w:pPr>
        <w:jc w:val="center"/>
      </w:pPr>
      <w:r>
        <w:rPr>
          <w:rFonts w:ascii="Calibri" w:hAnsi="Calibri" w:eastAsia="Microsoft YaHei"/>
          <w:b/>
          <w:color w:val="0B2545"/>
          <w:sz w:val="24"/>
        </w:rPr>
        <w:t>P_array(x,y,z) = Σ_i w_i · G_i(x,y,z)</w:t>
      </w:r>
    </w:p>
    <w:p>
      <w:r>
        <w:rPr>
          <w:rFonts w:ascii="Calibri" w:hAnsi="Calibri" w:eastAsia="Microsoft YaHei"/>
        </w:rPr>
        <w:t>该表达式依赖线性声学近似。若后续涉及非线性传播、热效应、强硬件耦合或阵元间相互作用，需要重新评估相干叠加假设的误差。</w:t>
      </w:r>
    </w:p>
    <w:p>
      <w:pPr>
        <w:pStyle w:val="Heading1"/>
      </w:pPr>
      <w:r>
        <w:t>5. 阵列与采样设定</w:t>
      </w:r>
    </w:p>
    <w:tbl>
      <w:tblPr>
        <w:tblW w:type="dxa" w:w="9360"/>
        <w:jc w:val="left"/>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951"/>
        <w:gridCol w:w="6408"/>
      </w:tblGrid>
      <w:tr>
        <w:tc>
          <w:tcPr>
            <w:tcW w:type="dxa" w:w="2951"/>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设定项</w:t>
            </w:r>
          </w:p>
        </w:tc>
        <w:tc>
          <w:tcPr>
            <w:tcW w:type="dxa" w:w="6408"/>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当前数量级 / 规则</w:t>
            </w:r>
          </w:p>
        </w:tc>
      </w:tr>
      <w:tr>
        <w:tc>
          <w:tcPr>
            <w:tcW w:type="dxa" w:w="295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阵元数量</w:t>
            </w:r>
          </w:p>
        </w:tc>
        <w:tc>
          <w:tcPr>
            <w:tcW w:type="dxa" w:w="640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暂按 256+ 阵元量级描述。</w:t>
            </w:r>
          </w:p>
        </w:tc>
      </w:tr>
      <w:tr>
        <w:tc>
          <w:tcPr>
            <w:tcW w:type="dxa" w:w="295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单阵元位置 / 方向候选</w:t>
            </w:r>
          </w:p>
        </w:tc>
        <w:tc>
          <w:tcPr>
            <w:tcW w:type="dxa" w:w="640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暂按 100 到 1000+ 组候选描述。</w:t>
            </w:r>
          </w:p>
        </w:tc>
      </w:tr>
      <w:tr>
        <w:tc>
          <w:tcPr>
            <w:tcW w:type="dxa" w:w="295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阵列形状</w:t>
            </w:r>
          </w:p>
        </w:tc>
        <w:tc>
          <w:tcPr>
            <w:tcW w:type="dxa" w:w="640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不固定；希望支持 bowl array 或其他候选阵列形状。</w:t>
            </w:r>
          </w:p>
        </w:tc>
      </w:tr>
      <w:tr>
        <w:tc>
          <w:tcPr>
            <w:tcW w:type="dxa" w:w="295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阵元方向</w:t>
            </w:r>
          </w:p>
        </w:tc>
        <w:tc>
          <w:tcPr>
            <w:tcW w:type="dxa" w:w="640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不固定；允许任意方向。</w:t>
            </w:r>
          </w:p>
        </w:tc>
      </w:tr>
      <w:tr>
        <w:tc>
          <w:tcPr>
            <w:tcW w:type="dxa" w:w="295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阵元激活集合</w:t>
            </w:r>
          </w:p>
        </w:tc>
        <w:tc>
          <w:tcPr>
            <w:tcW w:type="dxa" w:w="640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可通过 element mask / active element set 表示。</w:t>
            </w:r>
          </w:p>
        </w:tc>
      </w:tr>
      <w:tr>
        <w:tc>
          <w:tcPr>
            <w:tcW w:type="dxa" w:w="2951"/>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组合方式</w:t>
            </w:r>
          </w:p>
        </w:tc>
        <w:tc>
          <w:tcPr>
            <w:tcW w:type="dxa" w:w="640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对单阵元复声场施加 phase / delay / amplitude 权重后相干叠加。</w:t>
            </w:r>
          </w:p>
        </w:tc>
      </w:tr>
    </w:tbl>
    <w:p/>
    <w:p>
      <w:r>
        <w:rPr>
          <w:rFonts w:ascii="Calibri" w:hAnsi="Calibri" w:eastAsia="Microsoft YaHei"/>
        </w:rPr>
        <w:t>该设定的主要动机是避免为每一种阵列形状、阵元数量和位置组合都生成独立 full-wave label。若单阵元响应模型可行，则可用有限单阵元 label 支持更大组合空间中的阵列快速筛选。</w:t>
      </w:r>
    </w:p>
    <w:p>
      <w:pPr>
        <w:pStyle w:val="Heading1"/>
      </w:pPr>
      <w:r>
        <w:t>6. 网络选择</w:t>
      </w:r>
    </w:p>
    <w:p>
      <w:r>
        <w:rPr>
          <w:rFonts w:ascii="Calibri" w:hAnsi="Calibri" w:eastAsia="Microsoft YaHei"/>
        </w:rPr>
        <w:t>第一版网络暂定采用类似 DeepTFUS 的 3D U-Net / encoder-decoder 结构。可借鉴 DeepTFUS 中 3D skull / pseudo-CT volume 与 transducer geometry encoding 共同输入、输出 normalized pressure field 的思路。</w:t>
      </w:r>
    </w:p>
    <w:p>
      <w:r>
        <w:rPr>
          <w:rFonts w:ascii="Calibri" w:hAnsi="Calibri" w:eastAsia="Microsoft YaHei"/>
        </w:rPr>
        <w:t>与 DeepTFUS 的主要区别在于：本项目当前输出不是 normalized pmax / pressure amplitude field，而是 normalized complex field，即 Re(p_norm) 与 Im(p_norm) 两个通道。这样可以保留相位信息，为后续多阵元相干叠加提供必要条件。</w:t>
      </w:r>
    </w:p>
    <w:tbl>
      <w:tblPr>
        <w:tblW w:type="dxa" w:w="9360"/>
        <w:jc w:val="left"/>
        <w:tblLayout w:type="fixed"/>
        <w:tblLook w:firstColumn="1" w:firstRow="1" w:lastColumn="0" w:lastRow="0" w:noHBand="0" w:noVBand="1" w:val="04A0"/>
        <w:tblInd w:w="120"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232"/>
        <w:gridCol w:w="7128"/>
      </w:tblGrid>
      <w:tr>
        <w:tc>
          <w:tcPr>
            <w:tcW w:type="dxa" w:w="2232"/>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模块</w:t>
            </w:r>
          </w:p>
        </w:tc>
        <w:tc>
          <w:tcPr>
            <w:tcW w:type="dxa" w:w="7128"/>
            <w:shd w:fill="F2F4F7"/>
            <w:vAlign w:val="center"/>
            <w:tcMar>
              <w:top w:w="80" w:type="dxa"/>
              <w:start w:w="120" w:type="dxa"/>
              <w:bottom w:w="80" w:type="dxa"/>
              <w:end w:w="120" w:type="dxa"/>
            </w:tcMar>
          </w:tcPr>
          <w:p>
            <w:pPr>
              <w:spacing w:before="0" w:after="60" w:line="264" w:lineRule="auto"/>
              <w:jc w:val="center"/>
            </w:pPr>
            <w:r/>
            <w:r>
              <w:rPr>
                <w:rFonts w:ascii="Calibri" w:hAnsi="Calibri" w:eastAsia="Microsoft YaHei"/>
                <w:b/>
                <w:color w:val="000000"/>
              </w:rPr>
              <w:t>第一版暂定方案</w:t>
            </w:r>
          </w:p>
        </w:tc>
      </w:tr>
      <w:tr>
        <w:tc>
          <w:tcPr>
            <w:tcW w:type="dxa" w:w="2232"/>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主干网络</w:t>
            </w:r>
          </w:p>
        </w:tc>
        <w:tc>
          <w:tcPr>
            <w:tcW w:type="dxa" w:w="712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3D U-Net / encoder-decoder。</w:t>
            </w:r>
          </w:p>
        </w:tc>
      </w:tr>
      <w:tr>
        <w:tc>
          <w:tcPr>
            <w:tcW w:type="dxa" w:w="2232"/>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体数据输入</w:t>
            </w:r>
          </w:p>
        </w:tc>
        <w:tc>
          <w:tcPr>
            <w:tcW w:type="dxa" w:w="712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CT / pseudo-CT 单通道；后续可扩展声学参数多通道。</w:t>
            </w:r>
          </w:p>
        </w:tc>
      </w:tr>
      <w:tr>
        <w:tc>
          <w:tcPr>
            <w:tcW w:type="dxa" w:w="2232"/>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几何条件输入</w:t>
            </w:r>
          </w:p>
        </w:tc>
        <w:tc>
          <w:tcPr>
            <w:tcW w:type="dxa" w:w="712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阵元位置、法向、source mask 或 surface point encoding；具体编码方式待比较。</w:t>
            </w:r>
          </w:p>
        </w:tc>
      </w:tr>
      <w:tr>
        <w:tc>
          <w:tcPr>
            <w:tcW w:type="dxa" w:w="2232"/>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输出头</w:t>
            </w:r>
          </w:p>
        </w:tc>
        <w:tc>
          <w:tcPr>
            <w:tcW w:type="dxa" w:w="712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双通道 3D 输出：Re(p_norm)、Im(p_norm)。</w:t>
            </w:r>
          </w:p>
        </w:tc>
      </w:tr>
      <w:tr>
        <w:tc>
          <w:tcPr>
            <w:tcW w:type="dxa" w:w="2232"/>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损失函数</w:t>
            </w:r>
          </w:p>
        </w:tc>
        <w:tc>
          <w:tcPr>
            <w:tcW w:type="dxa" w:w="7128"/>
            <w:vAlign w:val="center"/>
            <w:tcMar>
              <w:top w:w="80" w:type="dxa"/>
              <w:start w:w="120" w:type="dxa"/>
              <w:bottom w:w="80" w:type="dxa"/>
              <w:end w:w="120" w:type="dxa"/>
            </w:tcMar>
          </w:tcPr>
          <w:p>
            <w:pPr>
              <w:spacing w:before="0" w:after="60" w:line="264" w:lineRule="auto"/>
              <w:jc w:val="left"/>
            </w:pPr>
            <w:r/>
            <w:r>
              <w:rPr>
                <w:rFonts w:ascii="Calibri" w:hAnsi="Calibri" w:eastAsia="Microsoft YaHei"/>
                <w:sz w:val="21"/>
              </w:rPr>
              <w:t>待定；当前文档不展开。</w:t>
            </w:r>
          </w:p>
        </w:tc>
      </w:tr>
    </w:tbl>
    <w:p/>
    <w:p>
      <w:pPr>
        <w:pStyle w:val="Heading1"/>
      </w:pPr>
      <w:r>
        <w:t>7. 当前未展开项</w:t>
      </w:r>
    </w:p>
    <w:p>
      <w:r>
        <w:rPr>
          <w:rFonts w:ascii="Calibri" w:hAnsi="Calibri" w:eastAsia="Microsoft YaHei"/>
        </w:rPr>
        <w:t>为保持问题定义清晰，以下内容不在本文档中展开：</w:t>
      </w:r>
    </w:p>
    <w:p>
      <w:pPr>
        <w:pStyle w:val="ListBullet"/>
      </w:pPr>
      <w:r>
        <w:rPr>
          <w:rFonts w:ascii="Calibri" w:hAnsi="Calibri" w:eastAsia="Microsoft YaHei"/>
        </w:rPr>
        <w:t>pmax、time-maximum pressure 或 absolute pressure 的计算流程。</w:t>
      </w:r>
    </w:p>
    <w:p>
      <w:pPr>
        <w:pStyle w:val="ListBullet"/>
      </w:pPr>
      <w:r>
        <w:rPr>
          <w:rFonts w:ascii="Calibri" w:hAnsi="Calibri" w:eastAsia="Microsoft YaHei"/>
        </w:rPr>
        <w:t>归一化尺度 scale 的最终定义。</w:t>
      </w:r>
    </w:p>
    <w:p>
      <w:pPr>
        <w:pStyle w:val="ListBullet"/>
      </w:pPr>
      <w:r>
        <w:rPr>
          <w:rFonts w:ascii="Calibri" w:hAnsi="Calibri" w:eastAsia="Microsoft YaHei"/>
        </w:rPr>
        <w:t>损失函数待定，当前文档不展开。</w:t>
      </w:r>
    </w:p>
    <w:p>
      <w:pPr>
        <w:pStyle w:val="ListBullet"/>
      </w:pPr>
      <w:r>
        <w:rPr>
          <w:rFonts w:ascii="Calibri" w:hAnsi="Calibri" w:eastAsia="Microsoft YaHei"/>
        </w:rPr>
        <w:t>full-wave label 的具体仿真软件、边界条件、仿真网格和数据生成成本。</w:t>
      </w:r>
    </w:p>
    <w:p>
      <w:pPr>
        <w:pStyle w:val="ListBullet"/>
      </w:pPr>
      <w:r>
        <w:rPr>
          <w:rFonts w:ascii="Calibri" w:hAnsi="Calibri" w:eastAsia="Microsoft YaHei"/>
        </w:rPr>
        <w:t>热效应、非线性传播、阵元硬件耦合和安全阈值判断。</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6666"/>
        <w:sz w:val="18"/>
      </w:rPr>
      <w:t>用于技术问题讨论的客观项目描述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66666"/>
        <w:sz w:val="18"/>
      </w:rPr>
      <w:t>3D TUS Array Surrogate | 项目背景说明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eastAsia="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