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2"/>
        </w:rPr>
        <w:t>Table 7. Per-label F1 on test set and delta versus CheXbert for one run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00"/>
        <w:gridCol w:w="4800"/>
        <w:gridCol w:w="4800"/>
      </w:tblGrid>
      <w:tr>
        <w:tc>
          <w:tcPr>
            <w:tcW w:type="dxa" w:w="3744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Label</w:t>
            </w:r>
          </w:p>
        </w:tc>
        <w:tc>
          <w:tcPr>
            <w:tcW w:type="dxa" w:w="1872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F1</w:t>
            </w:r>
          </w:p>
        </w:tc>
        <w:tc>
          <w:tcPr>
            <w:tcW w:type="dxa" w:w="2880"/>
            <w:vAlign w:val="center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F1 - CheXbert F1</w:t>
            </w:r>
          </w:p>
        </w:tc>
      </w:tr>
      <w:tr>
        <w:tc>
          <w:tcPr>
            <w:tcW w:type="dxa" w:w="374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No Finding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0.860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+0.275</w:t>
            </w:r>
          </w:p>
        </w:tc>
      </w:tr>
      <w:tr>
        <w:tc>
          <w:tcPr>
            <w:tcW w:type="dxa" w:w="3744"/>
            <w:vAlign w:val="center"/>
            <w:shd w:val="clear" w:color="auto" w:fill="F7F9FC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Enl. Cardiomediastinum</w:t>
            </w:r>
          </w:p>
        </w:tc>
        <w:tc>
          <w:tcPr>
            <w:tcW w:type="dxa" w:w="1872"/>
            <w:vAlign w:val="center"/>
            <w:shd w:val="clear" w:color="auto" w:fill="F7F9FC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0.419</w:t>
            </w:r>
          </w:p>
        </w:tc>
        <w:tc>
          <w:tcPr>
            <w:tcW w:type="dxa" w:w="2880"/>
            <w:vAlign w:val="center"/>
            <w:shd w:val="clear" w:color="auto" w:fill="F7F9FC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-0.011</w:t>
            </w:r>
          </w:p>
        </w:tc>
      </w:tr>
      <w:tr>
        <w:tc>
          <w:tcPr>
            <w:tcW w:type="dxa" w:w="374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Cardiomegaly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0.851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+0.029</w:t>
            </w:r>
          </w:p>
        </w:tc>
      </w:tr>
      <w:tr>
        <w:tc>
          <w:tcPr>
            <w:tcW w:type="dxa" w:w="3744"/>
            <w:vAlign w:val="center"/>
            <w:shd w:val="clear" w:color="auto" w:fill="F7F9FC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Lung Opacity</w:t>
            </w:r>
          </w:p>
        </w:tc>
        <w:tc>
          <w:tcPr>
            <w:tcW w:type="dxa" w:w="1872"/>
            <w:vAlign w:val="center"/>
            <w:shd w:val="clear" w:color="auto" w:fill="F7F9FC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0.814</w:t>
            </w:r>
          </w:p>
        </w:tc>
        <w:tc>
          <w:tcPr>
            <w:tcW w:type="dxa" w:w="2880"/>
            <w:vAlign w:val="center"/>
            <w:shd w:val="clear" w:color="auto" w:fill="F7F9FC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+0.055</w:t>
            </w:r>
          </w:p>
        </w:tc>
      </w:tr>
      <w:tr>
        <w:tc>
          <w:tcPr>
            <w:tcW w:type="dxa" w:w="374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Lung Lesion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0.805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+0.112</w:t>
            </w:r>
          </w:p>
        </w:tc>
      </w:tr>
      <w:tr>
        <w:tc>
          <w:tcPr>
            <w:tcW w:type="dxa" w:w="3744"/>
            <w:vAlign w:val="center"/>
            <w:shd w:val="clear" w:color="auto" w:fill="F7F9FC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Edema</w:t>
            </w:r>
          </w:p>
        </w:tc>
        <w:tc>
          <w:tcPr>
            <w:tcW w:type="dxa" w:w="1872"/>
            <w:vAlign w:val="center"/>
            <w:shd w:val="clear" w:color="auto" w:fill="F7F9FC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0.916</w:t>
            </w:r>
          </w:p>
        </w:tc>
        <w:tc>
          <w:tcPr>
            <w:tcW w:type="dxa" w:w="2880"/>
            <w:vAlign w:val="center"/>
            <w:shd w:val="clear" w:color="auto" w:fill="F7F9FC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+0.035</w:t>
            </w:r>
          </w:p>
        </w:tc>
      </w:tr>
      <w:tr>
        <w:tc>
          <w:tcPr>
            <w:tcW w:type="dxa" w:w="374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Consolidation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0.906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+0.114</w:t>
            </w:r>
          </w:p>
        </w:tc>
      </w:tr>
      <w:tr>
        <w:tc>
          <w:tcPr>
            <w:tcW w:type="dxa" w:w="3744"/>
            <w:vAlign w:val="center"/>
            <w:shd w:val="clear" w:color="auto" w:fill="F7F9FC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Pneumonia</w:t>
            </w:r>
          </w:p>
        </w:tc>
        <w:tc>
          <w:tcPr>
            <w:tcW w:type="dxa" w:w="1872"/>
            <w:vAlign w:val="center"/>
            <w:shd w:val="clear" w:color="auto" w:fill="F7F9FC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0.924</w:t>
            </w:r>
          </w:p>
        </w:tc>
        <w:tc>
          <w:tcPr>
            <w:tcW w:type="dxa" w:w="2880"/>
            <w:vAlign w:val="center"/>
            <w:shd w:val="clear" w:color="auto" w:fill="F7F9FC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+0.120</w:t>
            </w:r>
          </w:p>
        </w:tc>
      </w:tr>
      <w:tr>
        <w:tc>
          <w:tcPr>
            <w:tcW w:type="dxa" w:w="374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Atelectasis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0.935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+0.030</w:t>
            </w:r>
          </w:p>
        </w:tc>
      </w:tr>
      <w:tr>
        <w:tc>
          <w:tcPr>
            <w:tcW w:type="dxa" w:w="3744"/>
            <w:vAlign w:val="center"/>
            <w:shd w:val="clear" w:color="auto" w:fill="F7F9FC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Pneumothorax</w:t>
            </w:r>
          </w:p>
        </w:tc>
        <w:tc>
          <w:tcPr>
            <w:tcW w:type="dxa" w:w="1872"/>
            <w:vAlign w:val="center"/>
            <w:shd w:val="clear" w:color="auto" w:fill="F7F9FC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0.950</w:t>
            </w:r>
          </w:p>
        </w:tc>
        <w:tc>
          <w:tcPr>
            <w:tcW w:type="dxa" w:w="2880"/>
            <w:vAlign w:val="center"/>
            <w:shd w:val="clear" w:color="auto" w:fill="F7F9FC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+0.115</w:t>
            </w:r>
          </w:p>
        </w:tc>
      </w:tr>
      <w:tr>
        <w:tc>
          <w:tcPr>
            <w:tcW w:type="dxa" w:w="374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Pleural Effusion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0.933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+0.015</w:t>
            </w:r>
          </w:p>
        </w:tc>
      </w:tr>
      <w:tr>
        <w:tc>
          <w:tcPr>
            <w:tcW w:type="dxa" w:w="3744"/>
            <w:vAlign w:val="center"/>
            <w:shd w:val="clear" w:color="auto" w:fill="F7F9FC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Pleural Other</w:t>
            </w:r>
          </w:p>
        </w:tc>
        <w:tc>
          <w:tcPr>
            <w:tcW w:type="dxa" w:w="1872"/>
            <w:vAlign w:val="center"/>
            <w:shd w:val="clear" w:color="auto" w:fill="F7F9FC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0.719</w:t>
            </w:r>
          </w:p>
        </w:tc>
        <w:tc>
          <w:tcPr>
            <w:tcW w:type="dxa" w:w="2880"/>
            <w:vAlign w:val="center"/>
            <w:shd w:val="clear" w:color="auto" w:fill="F7F9FC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+0.119</w:t>
            </w:r>
          </w:p>
        </w:tc>
      </w:tr>
      <w:tr>
        <w:tc>
          <w:tcPr>
            <w:tcW w:type="dxa" w:w="3744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Fracture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0.779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+0.118</w:t>
            </w:r>
          </w:p>
        </w:tc>
      </w:tr>
      <w:tr>
        <w:tc>
          <w:tcPr>
            <w:tcW w:type="dxa" w:w="3744"/>
            <w:vAlign w:val="center"/>
            <w:shd w:val="clear" w:color="auto" w:fill="F7F9FC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7"/>
              </w:rPr>
              <w:t>Support Devices</w:t>
            </w:r>
          </w:p>
        </w:tc>
        <w:tc>
          <w:tcPr>
            <w:tcW w:type="dxa" w:w="1872"/>
            <w:vAlign w:val="center"/>
            <w:shd w:val="clear" w:color="auto" w:fill="F7F9FC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0.882</w:t>
            </w:r>
          </w:p>
        </w:tc>
        <w:tc>
          <w:tcPr>
            <w:tcW w:type="dxa" w:w="2880"/>
            <w:vAlign w:val="center"/>
            <w:shd w:val="clear" w:color="auto" w:fill="F7F9FC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17"/>
              </w:rPr>
              <w:t>+0.086</w:t>
            </w:r>
          </w:p>
        </w:tc>
      </w:tr>
    </w:tbl>
    <w:p>
      <w:pPr>
        <w:jc w:val="left"/>
      </w:pPr>
      <w:r>
        <w:rPr>
          <w:rFonts w:ascii="Times New Roman" w:hAnsi="Times New Roman"/>
          <w:sz w:val="16"/>
        </w:rPr>
        <w:t>Notes: Run: gpt-oss__openai-gpt-oss-20b__fp16__k0__ctx-full__fewshot-zero-shot__prompt-clinical-stepwise__bs32. Binary mapping: positive if label is 1 or -1; negative if label is 0 or null. Delta column is (run F1 - CheXbert F1) for each label.</w:t>
      </w:r>
    </w:p>
    <w:sectPr w:rsidR="00FC693F" w:rsidRPr="0006063C" w:rsidSect="00034616">
      <w:pgSz w:w="15840" w:h="12240" w:orient="landscape"/>
      <w:pgMar w:top="864" w:right="720" w:bottom="86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