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1E4FA36A" w14:textId="77777777" w:rsidR="00497F44" w:rsidRPr="00484CEC" w:rsidRDefault="007154B1" w:rsidP="007154B1">
      <w:pPr>
        <w:ind w:left="397" w:right="397"/>
        <w:jc w:val="center"/>
        <w:rPr>
          <w:rFonts w:ascii="Helvetica" w:hAnsi="Helvetica"/>
          <w:b/>
          <w:color w:val="auto"/>
        </w:rPr>
      </w:pPr>
      <w:r w:rsidRPr="007154B1">
        <w:rPr>
          <w:rFonts w:ascii="Helvetica" w:hAnsi="Helvetica"/>
          <w:b/>
          <w:color w:val="auto"/>
        </w:rPr>
        <w:t>GIORGIO ARMANI EYEWEAR 2013</w:t>
      </w:r>
    </w:p>
    <w:p w14:paraId="703CEA6E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57D24E6F" w14:textId="77777777" w:rsidR="001B5F1D" w:rsidRPr="001B5F1D" w:rsidRDefault="001B5F1D" w:rsidP="001B5F1D">
      <w:pPr>
        <w:ind w:left="397" w:right="397"/>
        <w:jc w:val="center"/>
        <w:rPr>
          <w:rFonts w:ascii="Helvetica" w:hAnsi="Helvetica"/>
          <w:b/>
          <w:color w:val="auto"/>
          <w:lang w:val="pt-PT"/>
        </w:rPr>
      </w:pPr>
      <w:r w:rsidRPr="001B5F1D">
        <w:rPr>
          <w:rFonts w:ascii="Helvetica" w:hAnsi="Helvetica"/>
          <w:b/>
          <w:color w:val="auto"/>
          <w:lang w:val="pt-PT"/>
        </w:rPr>
        <w:t xml:space="preserve">A NOVA CAMPANHA </w:t>
      </w:r>
      <w:r w:rsidRPr="001B5F1D">
        <w:rPr>
          <w:rFonts w:ascii="Helvetica" w:hAnsi="Helvetica"/>
          <w:b/>
          <w:i/>
          <w:color w:val="auto"/>
          <w:lang w:val="pt-PT"/>
        </w:rPr>
        <w:t>FRAMES OF LIFE:</w:t>
      </w:r>
    </w:p>
    <w:p w14:paraId="7F0419D6" w14:textId="0356F17B" w:rsidR="00B6746B" w:rsidRPr="001B5F1D" w:rsidRDefault="001B5F1D" w:rsidP="001B5F1D">
      <w:pPr>
        <w:ind w:left="397" w:right="397"/>
        <w:jc w:val="center"/>
        <w:rPr>
          <w:rFonts w:ascii="Helvetica" w:hAnsi="Helvetica"/>
          <w:b/>
          <w:color w:val="auto"/>
          <w:lang w:val="pt-PT"/>
        </w:rPr>
      </w:pPr>
      <w:r w:rsidRPr="001B5F1D">
        <w:rPr>
          <w:rFonts w:ascii="Helvetica" w:hAnsi="Helvetica"/>
          <w:b/>
          <w:color w:val="auto"/>
          <w:lang w:val="pt-PT"/>
        </w:rPr>
        <w:t>RETRATOS SEM TEMPO DESCREVEM PERSONALIDADES CONTEMPORÂNEAS</w:t>
      </w:r>
    </w:p>
    <w:p w14:paraId="5B601C27" w14:textId="77777777" w:rsidR="00424002" w:rsidRPr="001B5F1D" w:rsidRDefault="00424002" w:rsidP="000D66F5">
      <w:pPr>
        <w:ind w:left="397" w:right="397"/>
        <w:jc w:val="center"/>
        <w:rPr>
          <w:rFonts w:ascii="Helvetica" w:hAnsi="Helvetica"/>
          <w:color w:val="auto"/>
        </w:rPr>
      </w:pPr>
    </w:p>
    <w:p w14:paraId="1124F649" w14:textId="77777777" w:rsidR="000D4ECB" w:rsidRPr="001B5F1D" w:rsidRDefault="000D4ECB" w:rsidP="000D66F5">
      <w:pPr>
        <w:ind w:left="397" w:right="397"/>
        <w:jc w:val="both"/>
        <w:rPr>
          <w:rFonts w:ascii="Helvetica" w:hAnsi="Helvetica"/>
          <w:i/>
          <w:color w:val="auto"/>
          <w:sz w:val="20"/>
          <w:szCs w:val="20"/>
        </w:rPr>
      </w:pPr>
    </w:p>
    <w:p w14:paraId="2968D71C" w14:textId="77777777" w:rsidR="001B5F1D" w:rsidRPr="001B5F1D" w:rsidRDefault="001B5F1D" w:rsidP="001B5F1D">
      <w:pPr>
        <w:ind w:left="426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Frames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of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Life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a campanha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eyewear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lançada em 2010, está de volta. E o cenário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desta vez é um café na praça de uma grande cidade, um lugar em que converge um incessante fluxo de pessoas: muitas histórias, todos diferentes e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irrepitíveis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>, que se entrelaçam e criam um novo conto narrativo.</w:t>
      </w:r>
    </w:p>
    <w:p w14:paraId="361105BE" w14:textId="77777777" w:rsidR="001B5F1D" w:rsidRPr="001B5F1D" w:rsidRDefault="001B5F1D" w:rsidP="001B5F1D">
      <w:pPr>
        <w:ind w:left="426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</w:p>
    <w:p w14:paraId="4616292F" w14:textId="77777777" w:rsidR="001B5F1D" w:rsidRPr="001B5F1D" w:rsidRDefault="001B5F1D" w:rsidP="001B5F1D">
      <w:pPr>
        <w:ind w:left="426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Os protagonistas destes “retratos de vida” são: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Luc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um escritor que vive a publicação da sua primeira obra; Carlos, um jovem 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barman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com a paixão pelo cinema; Nina, violoncelista à procura da sua primeira oportunidade;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Lucille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e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Adrian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jovens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arquitectos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de sucesso. Assim, cruzam-se emoções, histórias e expectativas diferentes, todas com um elemento comum: a opção de usar óculos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Frames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of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Life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.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Cada foto é um olhar que capta o personagem em um momento de vida real, deixando transluzir a sua personalidade e a sua história.</w:t>
      </w:r>
    </w:p>
    <w:p w14:paraId="5B36BDC6" w14:textId="77777777" w:rsidR="001B5F1D" w:rsidRPr="001B5F1D" w:rsidRDefault="001B5F1D" w:rsidP="001B5F1D">
      <w:pPr>
        <w:ind w:left="426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</w:p>
    <w:p w14:paraId="5E1B3CA1" w14:textId="77777777" w:rsidR="001B5F1D" w:rsidRPr="001B5F1D" w:rsidRDefault="001B5F1D" w:rsidP="001B5F1D">
      <w:pPr>
        <w:ind w:left="426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Os óculos tornam-se o detalhe revelador que não encobre, mas realça, com estilo, o carácter de cada protagonista. Representam um 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design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sem tempo, que se 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abebera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nas formas icónicas do estilo Giorgio Armani tornando-as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actuais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com novos materiais e novas cores, detalhes artesanais e soluções tecnológicas inovadoras.</w:t>
      </w:r>
    </w:p>
    <w:p w14:paraId="55F1D550" w14:textId="77777777" w:rsidR="001B5F1D" w:rsidRPr="001B5F1D" w:rsidRDefault="001B5F1D" w:rsidP="001B5F1D">
      <w:pPr>
        <w:ind w:left="426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</w:p>
    <w:p w14:paraId="754FDCA7" w14:textId="2F41CAC6" w:rsidR="001321FB" w:rsidRPr="001B5F1D" w:rsidRDefault="001B5F1D" w:rsidP="001B5F1D">
      <w:pPr>
        <w:ind w:left="426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r w:rsidRPr="00272EDB">
        <w:rPr>
          <w:rFonts w:ascii="Helvetica" w:hAnsi="Helvetica"/>
          <w:color w:val="000000" w:themeColor="text1"/>
          <w:sz w:val="20"/>
          <w:szCs w:val="20"/>
          <w:lang w:val="pt-PT"/>
        </w:rPr>
        <w:t xml:space="preserve">A nova campanha </w:t>
      </w:r>
      <w:proofErr w:type="spellStart"/>
      <w:r w:rsidRPr="00272EDB">
        <w:rPr>
          <w:rFonts w:ascii="Helvetica" w:hAnsi="Helvetica"/>
          <w:i/>
          <w:color w:val="000000" w:themeColor="text1"/>
          <w:sz w:val="20"/>
          <w:szCs w:val="20"/>
          <w:lang w:val="pt-PT"/>
        </w:rPr>
        <w:t>Frames</w:t>
      </w:r>
      <w:proofErr w:type="spellEnd"/>
      <w:r w:rsidRPr="00272EDB">
        <w:rPr>
          <w:rFonts w:ascii="Helvetica" w:hAnsi="Helvetica"/>
          <w:i/>
          <w:color w:val="000000" w:themeColor="text1"/>
          <w:sz w:val="20"/>
          <w:szCs w:val="20"/>
          <w:lang w:val="pt-PT"/>
        </w:rPr>
        <w:t xml:space="preserve"> </w:t>
      </w:r>
      <w:proofErr w:type="spellStart"/>
      <w:r w:rsidRPr="00272EDB">
        <w:rPr>
          <w:rFonts w:ascii="Helvetica" w:hAnsi="Helvetica"/>
          <w:i/>
          <w:color w:val="000000" w:themeColor="text1"/>
          <w:sz w:val="20"/>
          <w:szCs w:val="20"/>
          <w:lang w:val="pt-PT"/>
        </w:rPr>
        <w:t>of</w:t>
      </w:r>
      <w:proofErr w:type="spellEnd"/>
      <w:r w:rsidRPr="00272EDB">
        <w:rPr>
          <w:rFonts w:ascii="Helvetica" w:hAnsi="Helvetica"/>
          <w:i/>
          <w:color w:val="000000" w:themeColor="text1"/>
          <w:sz w:val="20"/>
          <w:szCs w:val="20"/>
          <w:lang w:val="pt-PT"/>
        </w:rPr>
        <w:t xml:space="preserve"> </w:t>
      </w:r>
      <w:proofErr w:type="spellStart"/>
      <w:r w:rsidRPr="00272EDB">
        <w:rPr>
          <w:rFonts w:ascii="Helvetica" w:hAnsi="Helvetica"/>
          <w:i/>
          <w:color w:val="000000" w:themeColor="text1"/>
          <w:sz w:val="20"/>
          <w:szCs w:val="20"/>
          <w:lang w:val="pt-PT"/>
        </w:rPr>
        <w:t>Life</w:t>
      </w:r>
      <w:proofErr w:type="spellEnd"/>
      <w:r w:rsidRPr="00272EDB">
        <w:rPr>
          <w:rFonts w:ascii="Helvetica" w:hAnsi="Helvetica"/>
          <w:color w:val="000000" w:themeColor="text1"/>
          <w:sz w:val="20"/>
          <w:szCs w:val="20"/>
          <w:lang w:val="pt-PT"/>
        </w:rPr>
        <w:t xml:space="preserve"> será narrada, através de anúncios na imprensa e em </w:t>
      </w:r>
      <w:hyperlink r:id="rId9" w:history="1">
        <w:r w:rsidRPr="00272EDB">
          <w:rPr>
            <w:rStyle w:val="Collegamentoipertestuale"/>
            <w:rFonts w:ascii="Helvetica" w:hAnsi="Helvetica"/>
            <w:color w:val="000000" w:themeColor="text1"/>
            <w:sz w:val="20"/>
            <w:szCs w:val="20"/>
            <w:lang w:val="pt-PT"/>
          </w:rPr>
          <w:t>www.framesoflife.com</w:t>
        </w:r>
      </w:hyperlink>
      <w:r w:rsidRPr="00272EDB">
        <w:rPr>
          <w:rFonts w:ascii="Helvetica" w:hAnsi="Helvetica"/>
          <w:color w:val="000000" w:themeColor="text1"/>
          <w:sz w:val="20"/>
          <w:szCs w:val="20"/>
          <w:lang w:val="pt-PT"/>
        </w:rPr>
        <w:t>, e também através de curtas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-metragens dedicadas a cada personagem, que serão reveladas ao longo do tempo no site e nos 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social media</w:t>
      </w:r>
      <w:r w:rsidR="007154B1" w:rsidRPr="001B5F1D">
        <w:rPr>
          <w:rFonts w:ascii="Helvetica" w:hAnsi="Helvetica"/>
          <w:color w:val="auto"/>
          <w:sz w:val="20"/>
          <w:szCs w:val="20"/>
        </w:rPr>
        <w:t>.</w:t>
      </w:r>
    </w:p>
    <w:p w14:paraId="13D0EA2F" w14:textId="77777777" w:rsidR="007154B1" w:rsidRPr="001B5F1D" w:rsidRDefault="007154B1" w:rsidP="001B5F1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50B4CCB0" w14:textId="77777777" w:rsidR="00EC5A68" w:rsidRPr="007154B1" w:rsidRDefault="00EC5A6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31D5DF2" w14:textId="77777777" w:rsidR="00484CEC" w:rsidRPr="007154B1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58A9D6DE" w14:textId="77777777" w:rsidR="00F13028" w:rsidRPr="001B5F1D" w:rsidRDefault="00F13028" w:rsidP="001B5F1D">
      <w:pPr>
        <w:ind w:left="397" w:right="418"/>
        <w:jc w:val="both"/>
        <w:rPr>
          <w:rFonts w:ascii="Helvetica" w:hAnsi="Helvetica"/>
          <w:b/>
          <w:color w:val="auto"/>
          <w:sz w:val="20"/>
          <w:szCs w:val="20"/>
        </w:rPr>
      </w:pPr>
      <w:r w:rsidRPr="001B5F1D">
        <w:rPr>
          <w:rFonts w:ascii="Helvetica" w:hAnsi="Helvetica"/>
          <w:b/>
          <w:color w:val="auto"/>
          <w:sz w:val="20"/>
          <w:szCs w:val="20"/>
        </w:rPr>
        <w:t>LUC - AR5004RT</w:t>
      </w:r>
    </w:p>
    <w:p w14:paraId="06A4E735" w14:textId="072FEA39" w:rsidR="00F13028" w:rsidRPr="001B5F1D" w:rsidRDefault="001B5F1D" w:rsidP="001B5F1D">
      <w:pPr>
        <w:ind w:left="397" w:right="418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O escritor veste um modelo de vista em titânio ultraleve com hastes subtis e as inconfundíveis ponteiras encaracoladas. O ajuste ao rosto resulta perfeitamente graças às dobradiças com 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design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exclusivo, obtidas sem parafusos e patenteadas em exclusivo por Giorgio Armani. A forma das lentes é arredondada e a armação, essencial, parece dissipar-se uma vez ajustada ao rosto. O logótipo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Frames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of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Life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é gravado a laser na parte interna das hastes. Disponível nas cores preta, dourada, bronze, com acabamento fosco</w:t>
      </w:r>
      <w:r w:rsidR="007154B1" w:rsidRPr="001B5F1D">
        <w:rPr>
          <w:rFonts w:ascii="Helvetica" w:hAnsi="Helvetica"/>
          <w:color w:val="auto"/>
          <w:sz w:val="20"/>
          <w:szCs w:val="20"/>
        </w:rPr>
        <w:t>.</w:t>
      </w:r>
      <w:r w:rsidR="00F13028" w:rsidRPr="001B5F1D">
        <w:rPr>
          <w:rFonts w:ascii="Helvetica" w:hAnsi="Helvetica"/>
          <w:color w:val="auto"/>
          <w:sz w:val="20"/>
          <w:szCs w:val="20"/>
        </w:rPr>
        <w:t xml:space="preserve">  </w:t>
      </w:r>
    </w:p>
    <w:p w14:paraId="7F468696" w14:textId="77777777" w:rsidR="00F13028" w:rsidRPr="001B5F1D" w:rsidRDefault="00F13028" w:rsidP="001B5F1D">
      <w:pPr>
        <w:tabs>
          <w:tab w:val="left" w:pos="426"/>
        </w:tabs>
        <w:ind w:left="397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FA61A62" w14:textId="77777777" w:rsidR="00484CEC" w:rsidRPr="001B5F1D" w:rsidRDefault="00484CEC" w:rsidP="001B5F1D">
      <w:pPr>
        <w:ind w:left="397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324EFF0A" w14:textId="77777777" w:rsidR="00F13028" w:rsidRPr="001B5F1D" w:rsidRDefault="00F13028" w:rsidP="001B5F1D">
      <w:pPr>
        <w:ind w:left="397" w:right="418"/>
        <w:jc w:val="both"/>
        <w:rPr>
          <w:rFonts w:ascii="Helvetica" w:hAnsi="Helvetica"/>
          <w:b/>
          <w:color w:val="auto"/>
          <w:sz w:val="20"/>
          <w:szCs w:val="20"/>
        </w:rPr>
      </w:pPr>
      <w:r w:rsidRPr="001B5F1D">
        <w:rPr>
          <w:rFonts w:ascii="Helvetica" w:hAnsi="Helvetica"/>
          <w:b/>
          <w:color w:val="auto"/>
          <w:sz w:val="20"/>
          <w:szCs w:val="20"/>
        </w:rPr>
        <w:t>NINA - AR8017RZ</w:t>
      </w:r>
    </w:p>
    <w:p w14:paraId="20FD405A" w14:textId="35FA773A" w:rsidR="00AC4918" w:rsidRPr="007154B1" w:rsidRDefault="001B5F1D" w:rsidP="001B5F1D">
      <w:pPr>
        <w:ind w:left="397" w:right="418"/>
        <w:jc w:val="both"/>
        <w:rPr>
          <w:rFonts w:ascii="Helvetica" w:hAnsi="Helvetica"/>
          <w:b/>
          <w:color w:val="auto"/>
          <w:sz w:val="20"/>
          <w:szCs w:val="20"/>
        </w:rPr>
      </w:pP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A violoncelista veste um par de óculos com um carácter forte e resoluto, de cunho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retrô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que encobre uma tecnologia de vanguarda e uma sofisticada investigação dos materiais. Hastes em titânio, subtis e flexíveis, sustentam a armação frontal em acetato, enriquecida com um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spoiler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em borla extremamente macia, com efeito envelhecido. O logótipo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Frames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of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Life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é gravado a laser na parte interna das hastes. Entre as variações de cores: preta com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spoiler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em couro cinza; verde oliva com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spoiler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em couro castanho; e havana mosqueado com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spoiler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>em couro preto</w:t>
      </w:r>
      <w:r w:rsidR="007154B1" w:rsidRPr="001B5F1D">
        <w:rPr>
          <w:rFonts w:ascii="Helvetica" w:hAnsi="Helvetica"/>
          <w:color w:val="auto"/>
          <w:sz w:val="20"/>
          <w:szCs w:val="20"/>
        </w:rPr>
        <w:t>.</w:t>
      </w:r>
    </w:p>
    <w:p w14:paraId="2E9A768B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Pr="001B5F1D" w:rsidRDefault="000D66F5" w:rsidP="001B5F1D">
      <w:pPr>
        <w:tabs>
          <w:tab w:val="left" w:pos="709"/>
        </w:tabs>
        <w:ind w:left="426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3D583A87" w14:textId="77777777" w:rsidR="001B5F1D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b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b/>
          <w:color w:val="auto"/>
          <w:sz w:val="20"/>
          <w:szCs w:val="20"/>
          <w:lang w:val="pt-PT"/>
        </w:rPr>
        <w:t>CARLOS - AR7010</w:t>
      </w:r>
    </w:p>
    <w:p w14:paraId="7CCA19C4" w14:textId="77777777" w:rsidR="001B5F1D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O jovem 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barman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opta por um par de óculos de estilo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vintage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actualizado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pela combinação entre a armação frontal em acetato e as subtis hastes em titânio. As hastes são fixadas à armação frontal graças a dobradiças sem soldagens, com um </w:t>
      </w:r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design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exclusivo, patenteado por Giorgio Armani. O logótipo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Frames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of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Life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é gravado a laser na parte interna das hastes. O modelo, unissexo, é proposto em cinco variações de cores clássicas, entre as quais a havana azul e a havana clara. </w:t>
      </w:r>
    </w:p>
    <w:p w14:paraId="704B7467" w14:textId="77777777" w:rsidR="001B5F1D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color w:val="auto"/>
          <w:sz w:val="20"/>
          <w:szCs w:val="20"/>
          <w:lang w:val="pt-PT"/>
        </w:rPr>
      </w:pPr>
    </w:p>
    <w:p w14:paraId="19BD8B88" w14:textId="77777777" w:rsidR="001B5F1D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b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b/>
          <w:color w:val="auto"/>
          <w:sz w:val="20"/>
          <w:szCs w:val="20"/>
          <w:lang w:val="pt-PT"/>
        </w:rPr>
        <w:t>ADRIAN - AR8007</w:t>
      </w:r>
    </w:p>
    <w:p w14:paraId="179E9A7A" w14:textId="77777777" w:rsidR="001B5F1D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O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arquitecto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escolhe um par de óculos estruturado e requintado, com detalhes de cunho intensamente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retrô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como a característica dupla ponte em metal e os rebites, também metálicos. O logótipo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Frames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of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Life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r w:rsidRPr="001B5F1D">
        <w:rPr>
          <w:rFonts w:ascii="Helvetica" w:hAnsi="Helvetica"/>
          <w:color w:val="auto"/>
          <w:sz w:val="20"/>
          <w:szCs w:val="20"/>
          <w:lang w:val="pt-PT"/>
        </w:rPr>
        <w:t>é gravado a laser na parte interna das hastes. Todas as cores apresentam um trabalho particular do acetato que adquire uma textura levemente áspera: clássica preta, havana, mel, cinza, e vermelha. As lentes são de cristal para todas as variantes de cores.</w:t>
      </w:r>
    </w:p>
    <w:p w14:paraId="3A990B65" w14:textId="77777777" w:rsidR="001B5F1D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color w:val="auto"/>
          <w:sz w:val="20"/>
          <w:szCs w:val="20"/>
          <w:lang w:val="pt-PT"/>
        </w:rPr>
      </w:pPr>
    </w:p>
    <w:p w14:paraId="1C56E9B3" w14:textId="77777777" w:rsidR="001B5F1D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b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b/>
          <w:color w:val="auto"/>
          <w:sz w:val="20"/>
          <w:szCs w:val="20"/>
          <w:lang w:val="pt-PT"/>
        </w:rPr>
        <w:t>LUCILLE - AR7008</w:t>
      </w:r>
    </w:p>
    <w:p w14:paraId="73F214A9" w14:textId="51657732" w:rsidR="001321FB" w:rsidRPr="001B5F1D" w:rsidRDefault="001B5F1D" w:rsidP="001B5F1D">
      <w:pPr>
        <w:tabs>
          <w:tab w:val="left" w:pos="709"/>
        </w:tabs>
        <w:ind w:left="426" w:right="397"/>
        <w:jc w:val="both"/>
        <w:rPr>
          <w:rFonts w:ascii="Helvetica" w:hAnsi="Helvetica"/>
          <w:color w:val="auto"/>
          <w:sz w:val="20"/>
          <w:szCs w:val="20"/>
          <w:lang w:val="pt-PT"/>
        </w:rPr>
      </w:pPr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A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arquitecta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companheira de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Adrian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, veste um elegante modelo em forma ovalada. O gosto </w:t>
      </w:r>
      <w:proofErr w:type="spellStart"/>
      <w:r w:rsidRPr="001B5F1D">
        <w:rPr>
          <w:rFonts w:ascii="Helvetica" w:hAnsi="Helvetica"/>
          <w:color w:val="auto"/>
          <w:sz w:val="20"/>
          <w:szCs w:val="20"/>
          <w:lang w:val="pt-PT"/>
        </w:rPr>
        <w:t>retrô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é propiciado pelos rebites metálicos da armação frontal e pelas ponteiras, bem como pelo particular trabalho riscado da armação em acetato que cria um efeito mate. Está disponível em cinco variações de cores: preta, azul, verde água. O logótipo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Frames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of</w:t>
      </w:r>
      <w:proofErr w:type="spellEnd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 xml:space="preserve"> </w:t>
      </w:r>
      <w:proofErr w:type="spellStart"/>
      <w:r w:rsidRPr="001B5F1D">
        <w:rPr>
          <w:rFonts w:ascii="Helvetica" w:hAnsi="Helvetica"/>
          <w:i/>
          <w:color w:val="auto"/>
          <w:sz w:val="20"/>
          <w:szCs w:val="20"/>
          <w:lang w:val="pt-PT"/>
        </w:rPr>
        <w:t>Life</w:t>
      </w:r>
      <w:proofErr w:type="spellEnd"/>
      <w:r w:rsidRPr="001B5F1D">
        <w:rPr>
          <w:rFonts w:ascii="Helvetica" w:hAnsi="Helvetica"/>
          <w:color w:val="auto"/>
          <w:sz w:val="20"/>
          <w:szCs w:val="20"/>
          <w:lang w:val="pt-PT"/>
        </w:rPr>
        <w:t xml:space="preserve"> é gravado a laser na parte interna das hastes</w:t>
      </w:r>
      <w:r w:rsidR="001321FB" w:rsidRPr="001B5F1D">
        <w:rPr>
          <w:rFonts w:ascii="Helvetica" w:hAnsi="Helvetica"/>
          <w:color w:val="auto"/>
          <w:sz w:val="20"/>
          <w:szCs w:val="20"/>
        </w:rPr>
        <w:t xml:space="preserve">. </w:t>
      </w:r>
    </w:p>
    <w:p w14:paraId="290F9D98" w14:textId="77777777" w:rsidR="001321FB" w:rsidRPr="001B5F1D" w:rsidRDefault="001321FB" w:rsidP="001B5F1D">
      <w:pPr>
        <w:tabs>
          <w:tab w:val="left" w:pos="709"/>
        </w:tabs>
        <w:ind w:left="426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571D8FFB" w14:textId="77777777" w:rsidR="00CC23A9" w:rsidRPr="001B5F1D" w:rsidRDefault="00CC23A9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Pr="001B5F1D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Pr="001B5F1D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1B5F1D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644A040A" w14:textId="77777777" w:rsidR="001B5F1D" w:rsidRPr="001B5F1D" w:rsidRDefault="001B5F1D" w:rsidP="001B5F1D">
      <w:pPr>
        <w:ind w:left="454" w:right="454"/>
        <w:jc w:val="both"/>
        <w:rPr>
          <w:rFonts w:ascii="Helvetica" w:hAnsi="Helvetica"/>
          <w:color w:val="000000" w:themeColor="text1"/>
        </w:rPr>
      </w:pPr>
    </w:p>
    <w:p w14:paraId="0689E4B4" w14:textId="77777777" w:rsidR="001B5F1D" w:rsidRPr="001B5F1D" w:rsidRDefault="001B5F1D" w:rsidP="001B5F1D">
      <w:pPr>
        <w:ind w:left="454" w:right="454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O Grupo Armani é uma das empresas na liderança mundial da moda e dos artigos de luxo, com mais de 5.700 funcionários e 12 fábricas. O Grupo projeta, fabrica, distribui e vende diretamente produtos de moda e estilo de vida </w:t>
      </w:r>
      <w:r w:rsidRPr="001B5F1D">
        <w:rPr>
          <w:rFonts w:ascii="Helvetica" w:hAnsi="Helvetica" w:cs="Helvetica"/>
          <w:i/>
          <w:color w:val="000000" w:themeColor="text1"/>
          <w:sz w:val="20"/>
          <w:szCs w:val="20"/>
          <w:lang w:val="pt-PT"/>
        </w:rPr>
        <w:t>(</w:t>
      </w:r>
      <w:proofErr w:type="spellStart"/>
      <w:r w:rsidRPr="001B5F1D">
        <w:rPr>
          <w:rFonts w:ascii="Helvetica" w:hAnsi="Helvetica" w:cs="Helvetica"/>
          <w:i/>
          <w:color w:val="000000" w:themeColor="text1"/>
          <w:sz w:val="20"/>
          <w:szCs w:val="20"/>
          <w:lang w:val="pt-PT"/>
        </w:rPr>
        <w:t>lifestyle</w:t>
      </w:r>
      <w:proofErr w:type="spellEnd"/>
      <w:r w:rsidRPr="001B5F1D">
        <w:rPr>
          <w:rFonts w:ascii="Helvetica" w:hAnsi="Helvetica" w:cs="Helvetica"/>
          <w:i/>
          <w:color w:val="000000" w:themeColor="text1"/>
          <w:sz w:val="20"/>
          <w:szCs w:val="20"/>
          <w:lang w:val="pt-PT"/>
        </w:rPr>
        <w:t xml:space="preserve">), </w:t>
      </w:r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tais como vestuário, acessórios, óculos, relógios, </w:t>
      </w: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>jóias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, cosméticos, perfumes, móveis e complementos de decoração com as marcas a seguir: Giorgio Armani </w:t>
      </w: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>Privé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, Giorgio Armani, Empório Armani, Armani </w:t>
      </w: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>Collezioni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, AJ Armani Jeans, A/X Armani Exchange, Armani </w:t>
      </w: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>Junior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 e Armani Casa. A exclusiva rede de distribuição do Grupo compreende 751 lojas (próprias e </w:t>
      </w:r>
      <w:proofErr w:type="spellStart"/>
      <w:r w:rsidRPr="001B5F1D">
        <w:rPr>
          <w:rFonts w:ascii="Helvetica" w:hAnsi="Helvetica" w:cs="Helvetica"/>
          <w:i/>
          <w:color w:val="000000" w:themeColor="text1"/>
          <w:sz w:val="20"/>
          <w:szCs w:val="20"/>
          <w:lang w:val="pt-PT"/>
        </w:rPr>
        <w:t>freestanding</w:t>
      </w:r>
      <w:proofErr w:type="spellEnd"/>
      <w:r w:rsidRPr="001B5F1D">
        <w:rPr>
          <w:rFonts w:ascii="Helvetica" w:hAnsi="Helvetica" w:cs="Helvetica"/>
          <w:i/>
          <w:color w:val="000000" w:themeColor="text1"/>
          <w:sz w:val="20"/>
          <w:szCs w:val="20"/>
          <w:lang w:val="pt-PT"/>
        </w:rPr>
        <w:t xml:space="preserve"> </w:t>
      </w:r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de terceiros) em todo o mundo: 89 lojas Giorgio Armani, 3 lojas Giorgio Armani Acessórios, 211 lojas Empório Armani, 42 lojas Armani </w:t>
      </w: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>Collezioni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 xml:space="preserve">, 235 lojas A/X Armani Exchange, 33 lojas AJ Armani Jeans, 2 lojas AJ Acessórios, 21 lojas Armani </w:t>
      </w: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>Junior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val="pt-PT"/>
        </w:rPr>
        <w:t>, 36 lojas Armani/Casa, em 46 países no mundo inteiro</w:t>
      </w:r>
      <w:r w:rsidRPr="001B5F1D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73178489" w14:textId="77777777" w:rsidR="001B5F1D" w:rsidRPr="001B5F1D" w:rsidRDefault="001B5F1D" w:rsidP="001B5F1D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68446FFB" w14:textId="77777777" w:rsidR="001B5F1D" w:rsidRPr="001B5F1D" w:rsidRDefault="001B5F1D" w:rsidP="001B5F1D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2488E5E6" w14:textId="77777777" w:rsidR="001B5F1D" w:rsidRPr="001B5F1D" w:rsidRDefault="001B5F1D" w:rsidP="001B5F1D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32E869BE" w14:textId="77777777" w:rsidR="001B5F1D" w:rsidRPr="001B5F1D" w:rsidRDefault="001B5F1D" w:rsidP="001B5F1D">
      <w:pPr>
        <w:pStyle w:val="Testocommento"/>
        <w:ind w:left="454" w:right="454"/>
        <w:jc w:val="both"/>
        <w:rPr>
          <w:rFonts w:ascii="Helvetica" w:hAnsi="Helvetica"/>
          <w:color w:val="000000" w:themeColor="text1"/>
          <w:lang w:val="es-ES"/>
        </w:rPr>
      </w:pPr>
      <w:bookmarkStart w:id="0" w:name="_GoBack"/>
      <w:bookmarkEnd w:id="0"/>
    </w:p>
    <w:p w14:paraId="192D78EA" w14:textId="7CD7BD09" w:rsidR="001B5F1D" w:rsidRPr="001B5F1D" w:rsidRDefault="001B5F1D" w:rsidP="001B5F1D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1B5F1D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val="pt-PT" w:eastAsia="zh-CN"/>
        </w:rPr>
        <w:t>Para Informações</w:t>
      </w:r>
      <w:r w:rsidR="00272EDB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 xml:space="preserve">: </w:t>
      </w:r>
      <w:r w:rsidR="00272EDB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Cristina Parenti</w:t>
      </w:r>
    </w:p>
    <w:p w14:paraId="00846927" w14:textId="77777777" w:rsidR="001B5F1D" w:rsidRPr="001B5F1D" w:rsidRDefault="001B5F1D" w:rsidP="00272EDB">
      <w:pPr>
        <w:tabs>
          <w:tab w:val="left" w:pos="1134"/>
        </w:tabs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Director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of Group Corporate </w:t>
      </w:r>
      <w:proofErr w:type="spellStart"/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Communication</w:t>
      </w:r>
      <w:proofErr w:type="spellEnd"/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and </w:t>
      </w:r>
      <w:proofErr w:type="gramStart"/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Public Relations</w:t>
      </w:r>
      <w:proofErr w:type="gramEnd"/>
    </w:p>
    <w:p w14:paraId="72C29CDC" w14:textId="77777777" w:rsidR="001B5F1D" w:rsidRPr="001B5F1D" w:rsidRDefault="001B5F1D" w:rsidP="00272EDB">
      <w:pPr>
        <w:tabs>
          <w:tab w:val="left" w:pos="1134"/>
        </w:tabs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LUXOTTICA GROUP</w:t>
      </w:r>
    </w:p>
    <w:p w14:paraId="2F089DC2" w14:textId="77777777" w:rsidR="001B5F1D" w:rsidRPr="001B5F1D" w:rsidRDefault="001B5F1D" w:rsidP="00272EDB">
      <w:pPr>
        <w:tabs>
          <w:tab w:val="left" w:pos="1134"/>
        </w:tabs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gramStart"/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tel.</w:t>
      </w:r>
      <w:proofErr w:type="gramEnd"/>
      <w:r w:rsidRPr="001B5F1D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: + 39 02 86 33 4733</w:t>
      </w:r>
    </w:p>
    <w:p w14:paraId="7898E7D3" w14:textId="77777777" w:rsidR="001B5F1D" w:rsidRPr="001B5F1D" w:rsidRDefault="00272EDB" w:rsidP="00272EDB">
      <w:pPr>
        <w:tabs>
          <w:tab w:val="left" w:pos="1134"/>
        </w:tabs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  <w:hyperlink r:id="rId10" w:history="1">
        <w:r w:rsidR="001B5F1D" w:rsidRPr="001B5F1D">
          <w:rPr>
            <w:rStyle w:val="Collegamentoipertestuale"/>
            <w:rFonts w:ascii="Helvetica" w:hAnsi="Helvetica" w:cs="Helvetica"/>
            <w:color w:val="000000" w:themeColor="text1"/>
            <w:sz w:val="20"/>
            <w:szCs w:val="20"/>
            <w:lang w:eastAsia="en-GB"/>
          </w:rPr>
          <w:t>cristina.parenti@luxottica.com</w:t>
        </w:r>
      </w:hyperlink>
    </w:p>
    <w:p w14:paraId="1D028D61" w14:textId="77777777" w:rsidR="001B5F1D" w:rsidRPr="001B5F1D" w:rsidRDefault="001B5F1D" w:rsidP="001B5F1D">
      <w:pPr>
        <w:pStyle w:val="Testocommento"/>
        <w:ind w:right="454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05F6824E" w14:textId="77777777" w:rsidR="001B5F1D" w:rsidRPr="001B5F1D" w:rsidRDefault="001B5F1D" w:rsidP="001B5F1D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2A1C604F" w14:textId="77777777" w:rsidR="00484CEC" w:rsidRPr="001B5F1D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1DA76E73" w14:textId="77777777" w:rsidR="00484CEC" w:rsidRPr="001B5F1D" w:rsidRDefault="00484CEC" w:rsidP="000D66F5">
      <w:pPr>
        <w:ind w:left="397" w:right="397"/>
        <w:jc w:val="both"/>
        <w:rPr>
          <w:rFonts w:ascii="Helvetica" w:hAnsi="Helvetica"/>
          <w:color w:val="000000" w:themeColor="text1"/>
          <w:sz w:val="20"/>
          <w:szCs w:val="20"/>
        </w:rPr>
      </w:pPr>
    </w:p>
    <w:sectPr w:rsidR="00484CEC" w:rsidRPr="001B5F1D" w:rsidSect="00484CEC"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1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3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36FE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5182C"/>
    <w:rsid w:val="000D4ECB"/>
    <w:rsid w:val="000D66F5"/>
    <w:rsid w:val="001321FB"/>
    <w:rsid w:val="00140795"/>
    <w:rsid w:val="001B5F1D"/>
    <w:rsid w:val="00231C88"/>
    <w:rsid w:val="00272EDB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ramesoflife.com" TargetMode="External"/><Relationship Id="rId10" Type="http://schemas.openxmlformats.org/officeDocument/2006/relationships/hyperlink" Target="mailto:cristina.parenti@luxottic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C06EF-6A5F-0D41-B3C2-1CCDCE6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775</Words>
  <Characters>4421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4</cp:revision>
  <dcterms:created xsi:type="dcterms:W3CDTF">2013-03-27T15:37:00Z</dcterms:created>
  <dcterms:modified xsi:type="dcterms:W3CDTF">2013-03-28T14:44:00Z</dcterms:modified>
</cp:coreProperties>
</file>