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5BC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ind w:left="0" w:right="0" w:firstLine="0"/>
        <w:jc w:val="center"/>
        <w:rPr>
          <w:rFonts w:hint="eastAsia" w:ascii="华文楷体" w:hAnsi="华文楷体" w:eastAsia="华文楷体" w:cs="华文楷体"/>
          <w:b/>
          <w:bCs/>
          <w:i w:val="0"/>
          <w:iCs w:val="0"/>
          <w:caps w:val="0"/>
          <w:color w:val="000000"/>
          <w:spacing w:val="0"/>
          <w:sz w:val="29"/>
          <w:szCs w:val="29"/>
          <w:shd w:val="clear" w:fill="FFFFFF"/>
          <w:lang w:eastAsia="zh-CN"/>
        </w:rPr>
      </w:pPr>
      <w:r>
        <w:rPr>
          <w:rFonts w:hint="eastAsia" w:ascii="华文楷体" w:hAnsi="华文楷体" w:eastAsia="华文楷体" w:cs="华文楷体"/>
          <w:b/>
          <w:bCs/>
          <w:i w:val="0"/>
          <w:iCs w:val="0"/>
          <w:caps w:val="0"/>
          <w:color w:val="000000"/>
          <w:spacing w:val="0"/>
          <w:sz w:val="29"/>
          <w:szCs w:val="29"/>
          <w:shd w:val="clear" w:fill="FFFFFF"/>
          <w:lang w:eastAsia="zh-CN"/>
        </w:rPr>
        <w:t>【</w:t>
      </w:r>
      <w:r>
        <w:rPr>
          <w:rFonts w:hint="eastAsia" w:ascii="华文楷体" w:hAnsi="华文楷体" w:eastAsia="华文楷体" w:cs="华文楷体"/>
          <w:b/>
          <w:bCs/>
          <w:i w:val="0"/>
          <w:iCs w:val="0"/>
          <w:caps w:val="0"/>
          <w:color w:val="000000"/>
          <w:spacing w:val="0"/>
          <w:sz w:val="29"/>
          <w:szCs w:val="29"/>
          <w:shd w:val="clear" w:fill="FFFFFF"/>
          <w:lang w:val="en-US" w:eastAsia="zh-CN"/>
        </w:rPr>
        <w:t>AI全栈突围赛——第2期（团队赛）</w:t>
      </w:r>
      <w:r>
        <w:rPr>
          <w:rFonts w:hint="eastAsia" w:ascii="华文楷体" w:hAnsi="华文楷体" w:eastAsia="华文楷体" w:cs="华文楷体"/>
          <w:b/>
          <w:bCs/>
          <w:i w:val="0"/>
          <w:iCs w:val="0"/>
          <w:caps w:val="0"/>
          <w:color w:val="000000"/>
          <w:spacing w:val="0"/>
          <w:sz w:val="29"/>
          <w:szCs w:val="29"/>
          <w:shd w:val="clear" w:fill="FFFFFF"/>
          <w:lang w:eastAsia="zh-CN"/>
        </w:rPr>
        <w:t>】</w:t>
      </w:r>
    </w:p>
    <w:p w14:paraId="40AAE4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ind w:left="0" w:right="0" w:firstLine="0"/>
        <w:jc w:val="center"/>
        <w:rPr>
          <w:rFonts w:hint="eastAsia" w:ascii="华文楷体" w:hAnsi="华文楷体" w:eastAsia="华文楷体" w:cs="华文楷体"/>
          <w:b/>
          <w:bCs/>
          <w:i w:val="0"/>
          <w:iCs w:val="0"/>
          <w:caps w:val="0"/>
          <w:color w:val="000000"/>
          <w:spacing w:val="0"/>
          <w:sz w:val="29"/>
          <w:szCs w:val="29"/>
        </w:rPr>
      </w:pPr>
      <w:r>
        <w:rPr>
          <w:rFonts w:hint="eastAsia" w:ascii="华文楷体" w:hAnsi="华文楷体" w:eastAsia="华文楷体" w:cs="华文楷体"/>
          <w:b/>
          <w:bCs/>
          <w:i w:val="0"/>
          <w:iCs w:val="0"/>
          <w:caps w:val="0"/>
          <w:color w:val="000000"/>
          <w:spacing w:val="0"/>
          <w:sz w:val="29"/>
          <w:szCs w:val="29"/>
          <w:shd w:val="clear" w:fill="FFFFFF"/>
        </w:rPr>
        <w:t>AI业务工程题</w:t>
      </w:r>
    </w:p>
    <w:p w14:paraId="2AE4F4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ind w:left="0" w:right="0" w:firstLine="0"/>
        <w:rPr>
          <w:rFonts w:hint="eastAsia" w:ascii="华文楷体" w:hAnsi="华文楷体" w:eastAsia="华文楷体" w:cs="华文楷体"/>
          <w:i w:val="0"/>
          <w:iCs w:val="0"/>
          <w:caps w:val="0"/>
          <w:spacing w:val="0"/>
          <w:sz w:val="16"/>
          <w:szCs w:val="16"/>
        </w:rPr>
      </w:pPr>
      <w:r>
        <w:rPr>
          <w:rStyle w:val="9"/>
          <w:rFonts w:hint="eastAsia" w:ascii="华文楷体" w:hAnsi="华文楷体" w:eastAsia="华文楷体" w:cs="华文楷体"/>
          <w:b/>
          <w:bCs/>
          <w:i w:val="0"/>
          <w:iCs w:val="0"/>
          <w:caps w:val="0"/>
          <w:color w:val="000000"/>
          <w:spacing w:val="0"/>
          <w:sz w:val="25"/>
          <w:szCs w:val="25"/>
          <w:shd w:val="clear" w:fill="FFFFFF"/>
        </w:rPr>
        <w:t>题目名称：基于AI的保险核保风险评估与智能分级系统</w:t>
      </w:r>
    </w:p>
    <w:p w14:paraId="48F95A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ind w:left="0" w:right="0" w:firstLine="0"/>
        <w:rPr>
          <w:rFonts w:hint="eastAsia" w:ascii="华文楷体" w:hAnsi="华文楷体" w:eastAsia="华文楷体" w:cs="华文楷体"/>
          <w:b/>
          <w:bCs/>
          <w:i w:val="0"/>
          <w:iCs w:val="0"/>
          <w:caps w:val="0"/>
          <w:color w:val="000000"/>
          <w:spacing w:val="0"/>
          <w:sz w:val="25"/>
          <w:szCs w:val="25"/>
        </w:rPr>
      </w:pPr>
      <w:r>
        <w:rPr>
          <w:rFonts w:hint="eastAsia" w:ascii="华文楷体" w:hAnsi="华文楷体" w:eastAsia="华文楷体" w:cs="华文楷体"/>
          <w:b/>
          <w:bCs/>
          <w:i w:val="0"/>
          <w:iCs w:val="0"/>
          <w:caps w:val="0"/>
          <w:color w:val="000000"/>
          <w:spacing w:val="0"/>
          <w:sz w:val="25"/>
          <w:szCs w:val="25"/>
          <w:shd w:val="clear" w:fill="FFFFFF"/>
        </w:rPr>
        <w:t>一、业务背景（保险核保专员视角）</w:t>
      </w:r>
    </w:p>
    <w:p w14:paraId="5353E4F7">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在保险业务中，核保专员（Underwriter）是风险控制的关键环节，负责对投保申请进行风险评估与分级决策。核保专员承担着以下关键职责：</w:t>
      </w:r>
    </w:p>
    <w:p w14:paraId="77643B50">
      <w:pPr>
        <w:keepNext w:val="0"/>
        <w:keepLines w:val="0"/>
        <w:widowControl/>
        <w:suppressLineNumbers w:val="0"/>
        <w:shd w:val="clear" w:fill="FFFFFF"/>
        <w:ind w:left="0" w:firstLine="320" w:firstLineChars="200"/>
        <w:rPr>
          <w:rFonts w:hint="eastAsia" w:ascii="华文楷体" w:hAnsi="华文楷体" w:eastAsia="华文楷体" w:cs="华文楷体"/>
          <w:b/>
          <w:bCs/>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风险信息收集与核实</w:t>
      </w:r>
    </w:p>
    <w:p w14:paraId="211D443C">
      <w:pPr>
        <w:keepNext w:val="0"/>
        <w:keepLines w:val="0"/>
        <w:widowControl/>
        <w:suppressLineNumbers w:val="0"/>
        <w:shd w:val="clear" w:fill="FFFFFF"/>
        <w:ind w:left="0" w:firstLine="320" w:firstLineChars="200"/>
        <w:rPr>
          <w:rFonts w:hint="eastAsia" w:ascii="华文楷体" w:hAnsi="华文楷体" w:eastAsia="华文楷体" w:cs="华文楷体"/>
          <w:b/>
          <w:bCs/>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投保人风险评估与分级</w:t>
      </w:r>
    </w:p>
    <w:p w14:paraId="2A5D9D32">
      <w:pPr>
        <w:keepNext w:val="0"/>
        <w:keepLines w:val="0"/>
        <w:widowControl/>
        <w:suppressLineNumbers w:val="0"/>
        <w:shd w:val="clear" w:fill="FFFFFF"/>
        <w:ind w:left="0" w:firstLine="320" w:firstLineChars="200"/>
        <w:rPr>
          <w:rFonts w:hint="eastAsia" w:ascii="华文楷体" w:hAnsi="华文楷体" w:eastAsia="华文楷体" w:cs="华文楷体"/>
          <w:b/>
          <w:bCs/>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核保决策与承保建议</w:t>
      </w:r>
    </w:p>
    <w:p w14:paraId="07536E0F">
      <w:pPr>
        <w:keepNext w:val="0"/>
        <w:keepLines w:val="0"/>
        <w:widowControl/>
        <w:suppressLineNumbers w:val="0"/>
        <w:shd w:val="clear" w:fill="FFFFFF"/>
        <w:ind w:left="0" w:firstLine="320" w:firstLineChars="200"/>
        <w:rPr>
          <w:rFonts w:hint="eastAsia" w:ascii="华文楷体" w:hAnsi="华文楷体" w:eastAsia="华文楷体" w:cs="华文楷体"/>
          <w:b/>
          <w:bCs/>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核保规则优化与更新</w:t>
      </w:r>
    </w:p>
    <w:p w14:paraId="2022B489">
      <w:pPr>
        <w:keepNext w:val="0"/>
        <w:keepLines w:val="0"/>
        <w:widowControl/>
        <w:suppressLineNumbers w:val="0"/>
        <w:shd w:val="clear" w:fill="FFFFFF"/>
        <w:ind w:left="0" w:firstLine="320" w:firstLineChars="200"/>
        <w:rPr>
          <w:rFonts w:hint="eastAsia" w:ascii="华文楷体" w:hAnsi="华文楷体" w:eastAsia="华文楷体" w:cs="华文楷体"/>
          <w:b/>
          <w:bCs/>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核保辅助工具开发与优化</w:t>
      </w:r>
    </w:p>
    <w:p w14:paraId="7B5AEA37">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p>
    <w:p w14:paraId="309F99DE">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当前，保险核保专员面临以下核心挑战：</w:t>
      </w:r>
    </w:p>
    <w:p w14:paraId="77FAD574">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lang w:val="en-US" w:eastAsia="zh-CN"/>
        </w:rPr>
        <w:t>1、</w:t>
      </w:r>
      <w:r>
        <w:rPr>
          <w:rFonts w:hint="eastAsia" w:ascii="华文楷体" w:hAnsi="华文楷体" w:eastAsia="华文楷体" w:cs="华文楷体"/>
          <w:b/>
          <w:bCs/>
          <w:i w:val="0"/>
          <w:iCs w:val="0"/>
          <w:caps w:val="0"/>
          <w:color w:val="000000"/>
          <w:spacing w:val="0"/>
          <w:sz w:val="16"/>
          <w:szCs w:val="16"/>
          <w:shd w:val="clear" w:fill="FFFFFF"/>
        </w:rPr>
        <w:t>风险评估维度复杂 ：</w:t>
      </w:r>
      <w:r>
        <w:rPr>
          <w:rFonts w:hint="eastAsia" w:ascii="华文楷体" w:hAnsi="华文楷体" w:eastAsia="华文楷体" w:cs="华文楷体"/>
          <w:i w:val="0"/>
          <w:iCs w:val="0"/>
          <w:caps w:val="0"/>
          <w:color w:val="000000"/>
          <w:spacing w:val="0"/>
          <w:sz w:val="16"/>
          <w:szCs w:val="16"/>
          <w:shd w:val="clear" w:fill="FFFFFF"/>
        </w:rPr>
        <w:t>需综合考量客户健康状况、职业风险、财务状况、家族病史等多维度信息；</w:t>
      </w:r>
    </w:p>
    <w:p w14:paraId="3B6D7618">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lang w:val="en-US" w:eastAsia="zh-CN"/>
        </w:rPr>
        <w:t>2、</w:t>
      </w:r>
      <w:r>
        <w:rPr>
          <w:rFonts w:hint="eastAsia" w:ascii="华文楷体" w:hAnsi="华文楷体" w:eastAsia="华文楷体" w:cs="华文楷体"/>
          <w:b/>
          <w:bCs/>
          <w:i w:val="0"/>
          <w:iCs w:val="0"/>
          <w:caps w:val="0"/>
          <w:color w:val="000000"/>
          <w:spacing w:val="0"/>
          <w:sz w:val="16"/>
          <w:szCs w:val="16"/>
          <w:shd w:val="clear" w:fill="FFFFFF"/>
        </w:rPr>
        <w:t>人工核保效率低下 ：</w:t>
      </w:r>
      <w:r>
        <w:rPr>
          <w:rFonts w:hint="eastAsia" w:ascii="华文楷体" w:hAnsi="华文楷体" w:eastAsia="华文楷体" w:cs="华文楷体"/>
          <w:i w:val="0"/>
          <w:iCs w:val="0"/>
          <w:caps w:val="0"/>
          <w:color w:val="000000"/>
          <w:spacing w:val="0"/>
          <w:sz w:val="16"/>
          <w:szCs w:val="16"/>
          <w:shd w:val="clear" w:fill="FFFFFF"/>
        </w:rPr>
        <w:t>传统人工核保耗时长，难以应对大量投保申请；</w:t>
      </w:r>
    </w:p>
    <w:p w14:paraId="224FDA24">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lang w:val="en-US" w:eastAsia="zh-CN"/>
        </w:rPr>
        <w:t>3、</w:t>
      </w:r>
      <w:r>
        <w:rPr>
          <w:rFonts w:hint="eastAsia" w:ascii="华文楷体" w:hAnsi="华文楷体" w:eastAsia="华文楷体" w:cs="华文楷体"/>
          <w:b/>
          <w:bCs/>
          <w:i w:val="0"/>
          <w:iCs w:val="0"/>
          <w:caps w:val="0"/>
          <w:color w:val="000000"/>
          <w:spacing w:val="0"/>
          <w:sz w:val="16"/>
          <w:szCs w:val="16"/>
          <w:shd w:val="clear" w:fill="FFFFFF"/>
        </w:rPr>
        <w:t>主观因素影响较大 ：</w:t>
      </w:r>
      <w:r>
        <w:rPr>
          <w:rFonts w:hint="eastAsia" w:ascii="华文楷体" w:hAnsi="华文楷体" w:eastAsia="华文楷体" w:cs="华文楷体"/>
          <w:i w:val="0"/>
          <w:iCs w:val="0"/>
          <w:caps w:val="0"/>
          <w:color w:val="000000"/>
          <w:spacing w:val="0"/>
          <w:sz w:val="16"/>
          <w:szCs w:val="16"/>
          <w:shd w:val="clear" w:fill="FFFFFF"/>
        </w:rPr>
        <w:t>不同核保员对同一案例的评估可能存在差异，缺乏统一标准；</w:t>
      </w:r>
    </w:p>
    <w:p w14:paraId="3C03A429">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lang w:val="en-US" w:eastAsia="zh-CN"/>
        </w:rPr>
        <w:t>4、</w:t>
      </w:r>
      <w:r>
        <w:rPr>
          <w:rFonts w:hint="eastAsia" w:ascii="华文楷体" w:hAnsi="华文楷体" w:eastAsia="华文楷体" w:cs="华文楷体"/>
          <w:b/>
          <w:bCs/>
          <w:i w:val="0"/>
          <w:iCs w:val="0"/>
          <w:caps w:val="0"/>
          <w:color w:val="000000"/>
          <w:spacing w:val="0"/>
          <w:sz w:val="16"/>
          <w:szCs w:val="16"/>
          <w:shd w:val="clear" w:fill="FFFFFF"/>
        </w:rPr>
        <w:t>风险分级不精准 ：</w:t>
      </w:r>
      <w:r>
        <w:rPr>
          <w:rFonts w:hint="eastAsia" w:ascii="华文楷体" w:hAnsi="华文楷体" w:eastAsia="华文楷体" w:cs="华文楷体"/>
          <w:i w:val="0"/>
          <w:iCs w:val="0"/>
          <w:caps w:val="0"/>
          <w:color w:val="000000"/>
          <w:spacing w:val="0"/>
          <w:sz w:val="16"/>
          <w:szCs w:val="16"/>
          <w:shd w:val="clear" w:fill="FFFFFF"/>
        </w:rPr>
        <w:t>传统分级方式粗糙，难以精确识别高风险客户；</w:t>
      </w:r>
    </w:p>
    <w:p w14:paraId="786AEBC6">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lang w:val="en-US" w:eastAsia="zh-CN"/>
        </w:rPr>
        <w:t>5、</w:t>
      </w:r>
      <w:r>
        <w:rPr>
          <w:rFonts w:hint="eastAsia" w:ascii="华文楷体" w:hAnsi="华文楷体" w:eastAsia="华文楷体" w:cs="华文楷体"/>
          <w:b/>
          <w:bCs/>
          <w:i w:val="0"/>
          <w:iCs w:val="0"/>
          <w:caps w:val="0"/>
          <w:color w:val="000000"/>
          <w:spacing w:val="0"/>
          <w:sz w:val="16"/>
          <w:szCs w:val="16"/>
          <w:shd w:val="clear" w:fill="FFFFFF"/>
        </w:rPr>
        <w:t>历史数据利用率低 ：</w:t>
      </w:r>
      <w:r>
        <w:rPr>
          <w:rFonts w:hint="eastAsia" w:ascii="华文楷体" w:hAnsi="华文楷体" w:eastAsia="华文楷体" w:cs="华文楷体"/>
          <w:i w:val="0"/>
          <w:iCs w:val="0"/>
          <w:caps w:val="0"/>
          <w:color w:val="000000"/>
          <w:spacing w:val="0"/>
          <w:sz w:val="16"/>
          <w:szCs w:val="16"/>
          <w:shd w:val="clear" w:fill="FFFFFF"/>
        </w:rPr>
        <w:t>大量历史核保数据未被有效挖掘，无法形成智能化决策支持；</w:t>
      </w:r>
    </w:p>
    <w:p w14:paraId="38B46D94">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lang w:val="en-US" w:eastAsia="zh-CN"/>
        </w:rPr>
        <w:t>6、</w:t>
      </w:r>
      <w:r>
        <w:rPr>
          <w:rFonts w:hint="eastAsia" w:ascii="华文楷体" w:hAnsi="华文楷体" w:eastAsia="华文楷体" w:cs="华文楷体"/>
          <w:b/>
          <w:bCs/>
          <w:i w:val="0"/>
          <w:iCs w:val="0"/>
          <w:caps w:val="0"/>
          <w:color w:val="000000"/>
          <w:spacing w:val="0"/>
          <w:sz w:val="16"/>
          <w:szCs w:val="16"/>
          <w:shd w:val="clear" w:fill="FFFFFF"/>
        </w:rPr>
        <w:t>异常案例识别困难 ：</w:t>
      </w:r>
      <w:r>
        <w:rPr>
          <w:rFonts w:hint="eastAsia" w:ascii="华文楷体" w:hAnsi="华文楷体" w:eastAsia="华文楷体" w:cs="华文楷体"/>
          <w:i w:val="0"/>
          <w:iCs w:val="0"/>
          <w:caps w:val="0"/>
          <w:color w:val="000000"/>
          <w:spacing w:val="0"/>
          <w:sz w:val="16"/>
          <w:szCs w:val="16"/>
          <w:shd w:val="clear" w:fill="FFFFFF"/>
        </w:rPr>
        <w:t>难以从海量投保申请中快速识别异常风险案例。</w:t>
      </w:r>
    </w:p>
    <w:p w14:paraId="783E75D6">
      <w:pPr>
        <w:keepNext w:val="0"/>
        <w:keepLines w:val="0"/>
        <w:widowControl/>
        <w:suppressLineNumbers w:val="0"/>
        <w:shd w:val="clear" w:fill="FFFFFF"/>
        <w:rPr>
          <w:rFonts w:hint="eastAsia" w:ascii="华文楷体" w:hAnsi="华文楷体" w:eastAsia="华文楷体" w:cs="华文楷体"/>
          <w:i w:val="0"/>
          <w:iCs w:val="0"/>
          <w:caps w:val="0"/>
          <w:color w:val="000000"/>
          <w:spacing w:val="0"/>
          <w:sz w:val="16"/>
          <w:szCs w:val="16"/>
          <w:shd w:val="clear" w:fill="FFFFFF"/>
        </w:rPr>
      </w:pPr>
    </w:p>
    <w:p w14:paraId="0863D1C4">
      <w:pPr>
        <w:keepNext w:val="0"/>
        <w:keepLines w:val="0"/>
        <w:widowControl/>
        <w:suppressLineNumbers w:val="0"/>
        <w:shd w:val="clear" w:fill="FFFFFF"/>
        <w:ind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为提升核保效率与风险控制精度，亟需构建一个基于AI的智能核保风险评估与分级系统 ，帮助核保专员：</w:t>
      </w:r>
    </w:p>
    <w:p w14:paraId="5144966D">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1、</w:t>
      </w:r>
      <w:r>
        <w:rPr>
          <w:rFonts w:hint="eastAsia" w:ascii="华文楷体" w:hAnsi="华文楷体" w:eastAsia="华文楷体" w:cs="华文楷体"/>
          <w:i w:val="0"/>
          <w:iCs w:val="0"/>
          <w:caps w:val="0"/>
          <w:color w:val="000000"/>
          <w:spacing w:val="0"/>
          <w:sz w:val="16"/>
          <w:szCs w:val="16"/>
          <w:shd w:val="clear" w:fill="FFFFFF"/>
        </w:rPr>
        <w:t>分析历史核保数据，提炼风险评估关键因子；</w:t>
      </w:r>
    </w:p>
    <w:p w14:paraId="1D5DBBF0">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2、</w:t>
      </w:r>
      <w:r>
        <w:rPr>
          <w:rFonts w:hint="eastAsia" w:ascii="华文楷体" w:hAnsi="华文楷体" w:eastAsia="华文楷体" w:cs="华文楷体"/>
          <w:i w:val="0"/>
          <w:iCs w:val="0"/>
          <w:caps w:val="0"/>
          <w:color w:val="000000"/>
          <w:spacing w:val="0"/>
          <w:sz w:val="16"/>
          <w:szCs w:val="16"/>
          <w:shd w:val="clear" w:fill="FFFFFF"/>
        </w:rPr>
        <w:t>构建客户风险画像，识别潜在风险等级；</w:t>
      </w:r>
    </w:p>
    <w:p w14:paraId="091B6257">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3、</w:t>
      </w:r>
      <w:r>
        <w:rPr>
          <w:rFonts w:hint="eastAsia" w:ascii="华文楷体" w:hAnsi="华文楷体" w:eastAsia="华文楷体" w:cs="华文楷体"/>
          <w:i w:val="0"/>
          <w:iCs w:val="0"/>
          <w:caps w:val="0"/>
          <w:color w:val="000000"/>
          <w:spacing w:val="0"/>
          <w:sz w:val="16"/>
          <w:szCs w:val="16"/>
          <w:shd w:val="clear" w:fill="FFFFFF"/>
        </w:rPr>
        <w:t>提供智能核保建议与分级决策支持；</w:t>
      </w:r>
    </w:p>
    <w:p w14:paraId="454A4836">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4、</w:t>
      </w:r>
      <w:r>
        <w:rPr>
          <w:rFonts w:hint="eastAsia" w:ascii="华文楷体" w:hAnsi="华文楷体" w:eastAsia="华文楷体" w:cs="华文楷体"/>
          <w:i w:val="0"/>
          <w:iCs w:val="0"/>
          <w:caps w:val="0"/>
          <w:color w:val="000000"/>
          <w:spacing w:val="0"/>
          <w:sz w:val="16"/>
          <w:szCs w:val="16"/>
          <w:shd w:val="clear" w:fill="FFFFFF"/>
        </w:rPr>
        <w:t>实现核保流程自动化与标准化；</w:t>
      </w:r>
    </w:p>
    <w:p w14:paraId="3AE35A80">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spacing w:val="0"/>
          <w:sz w:val="16"/>
          <w:szCs w:val="16"/>
        </w:rPr>
      </w:pPr>
      <w:r>
        <w:rPr>
          <w:rFonts w:hint="eastAsia" w:ascii="华文楷体" w:hAnsi="华文楷体" w:eastAsia="华文楷体" w:cs="华文楷体"/>
          <w:i w:val="0"/>
          <w:iCs w:val="0"/>
          <w:caps w:val="0"/>
          <w:color w:val="000000"/>
          <w:spacing w:val="0"/>
          <w:sz w:val="16"/>
          <w:szCs w:val="16"/>
          <w:shd w:val="clear" w:fill="FFFFFF"/>
          <w:lang w:val="en-US" w:eastAsia="zh-CN"/>
        </w:rPr>
        <w:t>5、</w:t>
      </w:r>
      <w:r>
        <w:rPr>
          <w:rFonts w:hint="eastAsia" w:ascii="华文楷体" w:hAnsi="华文楷体" w:eastAsia="华文楷体" w:cs="华文楷体"/>
          <w:i w:val="0"/>
          <w:iCs w:val="0"/>
          <w:caps w:val="0"/>
          <w:color w:val="000000"/>
          <w:spacing w:val="0"/>
          <w:sz w:val="16"/>
          <w:szCs w:val="16"/>
          <w:shd w:val="clear" w:fill="FFFFFF"/>
        </w:rPr>
        <w:t>支持自然语言交互，便于一线人员快速使用。</w:t>
      </w:r>
    </w:p>
    <w:p w14:paraId="40B3C2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ind w:left="0" w:right="0" w:firstLine="0"/>
        <w:rPr>
          <w:rFonts w:hint="eastAsia" w:ascii="华文楷体" w:hAnsi="华文楷体" w:eastAsia="华文楷体" w:cs="华文楷体"/>
          <w:b/>
          <w:bCs/>
          <w:i w:val="0"/>
          <w:iCs w:val="0"/>
          <w:caps w:val="0"/>
          <w:color w:val="000000"/>
          <w:spacing w:val="0"/>
          <w:sz w:val="25"/>
          <w:szCs w:val="25"/>
        </w:rPr>
      </w:pPr>
      <w:r>
        <w:rPr>
          <w:rFonts w:hint="eastAsia" w:ascii="华文楷体" w:hAnsi="华文楷体" w:eastAsia="华文楷体" w:cs="华文楷体"/>
          <w:b/>
          <w:bCs/>
          <w:i w:val="0"/>
          <w:iCs w:val="0"/>
          <w:caps w:val="0"/>
          <w:color w:val="000000"/>
          <w:spacing w:val="0"/>
          <w:sz w:val="25"/>
          <w:szCs w:val="25"/>
          <w:shd w:val="clear" w:fill="FFFFFF"/>
        </w:rPr>
        <w:t>二、题目目标</w:t>
      </w:r>
    </w:p>
    <w:p w14:paraId="6CE06B5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为提升核保效率与风险控制精度，亟需构建一个</w:t>
      </w:r>
      <w:r>
        <w:rPr>
          <w:rFonts w:hint="eastAsia" w:ascii="华文楷体" w:hAnsi="华文楷体" w:eastAsia="华文楷体" w:cs="华文楷体"/>
          <w:b/>
          <w:bCs/>
          <w:i w:val="0"/>
          <w:iCs w:val="0"/>
          <w:caps w:val="0"/>
          <w:color w:val="000000"/>
          <w:spacing w:val="0"/>
          <w:sz w:val="16"/>
          <w:szCs w:val="16"/>
          <w:shd w:val="clear" w:fill="FFFFFF"/>
        </w:rPr>
        <w:t>基于AI的智能核保风险评估与分级系统</w:t>
      </w:r>
      <w:r>
        <w:rPr>
          <w:rFonts w:hint="eastAsia" w:ascii="华文楷体" w:hAnsi="华文楷体" w:eastAsia="华文楷体" w:cs="华文楷体"/>
          <w:i w:val="0"/>
          <w:iCs w:val="0"/>
          <w:caps w:val="0"/>
          <w:color w:val="000000"/>
          <w:spacing w:val="0"/>
          <w:sz w:val="16"/>
          <w:szCs w:val="16"/>
          <w:shd w:val="clear" w:fill="FFFFFF"/>
        </w:rPr>
        <w:t xml:space="preserve"> ，帮助核保专员：</w:t>
      </w:r>
    </w:p>
    <w:p w14:paraId="4992889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客户风险画像分析</w:t>
      </w:r>
      <w:r>
        <w:rPr>
          <w:rFonts w:hint="eastAsia" w:ascii="华文楷体" w:hAnsi="华文楷体" w:eastAsia="华文楷体" w:cs="华文楷体"/>
          <w:b/>
          <w:bCs/>
          <w:i w:val="0"/>
          <w:iCs w:val="0"/>
          <w:caps w:val="0"/>
          <w:color w:val="000000"/>
          <w:spacing w:val="0"/>
          <w:sz w:val="16"/>
          <w:szCs w:val="16"/>
          <w:shd w:val="clear" w:fill="FFFFFF"/>
          <w:lang w:val="en-US" w:eastAsia="zh-CN"/>
        </w:rPr>
        <w:t>与规则挖掘</w:t>
      </w:r>
      <w:r>
        <w:rPr>
          <w:rFonts w:hint="eastAsia" w:ascii="华文楷体" w:hAnsi="华文楷体" w:eastAsia="华文楷体" w:cs="华文楷体"/>
          <w:b/>
          <w:bCs/>
          <w:i w:val="0"/>
          <w:iCs w:val="0"/>
          <w:caps w:val="0"/>
          <w:color w:val="000000"/>
          <w:spacing w:val="0"/>
          <w:sz w:val="16"/>
          <w:szCs w:val="16"/>
          <w:shd w:val="clear" w:fill="FFFFFF"/>
        </w:rPr>
        <w:t xml:space="preserve"> ：</w:t>
      </w:r>
      <w:r>
        <w:rPr>
          <w:rFonts w:hint="eastAsia" w:ascii="华文楷体" w:hAnsi="华文楷体" w:eastAsia="华文楷体" w:cs="华文楷体"/>
          <w:i w:val="0"/>
          <w:iCs w:val="0"/>
          <w:caps w:val="0"/>
          <w:color w:val="000000"/>
          <w:spacing w:val="0"/>
          <w:sz w:val="16"/>
          <w:szCs w:val="16"/>
          <w:shd w:val="clear" w:fill="FFFFFF"/>
          <w:lang w:val="en-US" w:eastAsia="zh-CN"/>
        </w:rPr>
        <w:t>以历史画像及理赔</w:t>
      </w:r>
      <w:r>
        <w:rPr>
          <w:rFonts w:hint="eastAsia" w:ascii="华文楷体" w:hAnsi="华文楷体" w:eastAsia="华文楷体" w:cs="华文楷体"/>
          <w:i w:val="0"/>
          <w:iCs w:val="0"/>
          <w:caps w:val="0"/>
          <w:color w:val="000000"/>
          <w:spacing w:val="0"/>
          <w:sz w:val="16"/>
          <w:szCs w:val="16"/>
          <w:shd w:val="clear" w:fill="FFFFFF"/>
        </w:rPr>
        <w:t>数据</w:t>
      </w:r>
      <w:r>
        <w:rPr>
          <w:rFonts w:hint="eastAsia" w:ascii="华文楷体" w:hAnsi="华文楷体" w:eastAsia="华文楷体" w:cs="华文楷体"/>
          <w:i w:val="0"/>
          <w:iCs w:val="0"/>
          <w:caps w:val="0"/>
          <w:color w:val="000000"/>
          <w:spacing w:val="0"/>
          <w:sz w:val="16"/>
          <w:szCs w:val="16"/>
          <w:shd w:val="clear" w:fill="FFFFFF"/>
          <w:lang w:val="en-US" w:eastAsia="zh-CN"/>
        </w:rPr>
        <w:t>为依据</w:t>
      </w:r>
      <w:r>
        <w:rPr>
          <w:rFonts w:hint="eastAsia" w:ascii="华文楷体" w:hAnsi="华文楷体" w:eastAsia="华文楷体" w:cs="华文楷体"/>
          <w:i w:val="0"/>
          <w:iCs w:val="0"/>
          <w:caps w:val="0"/>
          <w:color w:val="000000"/>
          <w:spacing w:val="0"/>
          <w:sz w:val="16"/>
          <w:szCs w:val="16"/>
          <w:shd w:val="clear" w:fill="FFFFFF"/>
        </w:rPr>
        <w:t>，</w:t>
      </w:r>
      <w:r>
        <w:rPr>
          <w:rFonts w:hint="eastAsia" w:ascii="华文楷体" w:hAnsi="华文楷体" w:eastAsia="华文楷体" w:cs="华文楷体"/>
          <w:i w:val="0"/>
          <w:iCs w:val="0"/>
          <w:caps w:val="0"/>
          <w:color w:val="000000"/>
          <w:spacing w:val="0"/>
          <w:sz w:val="16"/>
          <w:szCs w:val="16"/>
          <w:shd w:val="clear" w:fill="FFFFFF"/>
          <w:lang w:val="en-US" w:eastAsia="zh-CN"/>
        </w:rPr>
        <w:t>挖掘并验证核保规则</w:t>
      </w:r>
      <w:r>
        <w:rPr>
          <w:rFonts w:hint="eastAsia" w:ascii="华文楷体" w:hAnsi="华文楷体" w:eastAsia="华文楷体" w:cs="华文楷体"/>
          <w:i w:val="0"/>
          <w:iCs w:val="0"/>
          <w:caps w:val="0"/>
          <w:color w:val="000000"/>
          <w:spacing w:val="0"/>
          <w:sz w:val="16"/>
          <w:szCs w:val="16"/>
          <w:shd w:val="clear" w:fill="FFFFFF"/>
        </w:rPr>
        <w:t>；</w:t>
      </w:r>
    </w:p>
    <w:p w14:paraId="7644C85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风险等级预测 ：</w:t>
      </w:r>
      <w:r>
        <w:rPr>
          <w:rFonts w:hint="eastAsia" w:ascii="华文楷体" w:hAnsi="华文楷体" w:eastAsia="华文楷体" w:cs="华文楷体"/>
          <w:i w:val="0"/>
          <w:iCs w:val="0"/>
          <w:caps w:val="0"/>
          <w:color w:val="000000"/>
          <w:spacing w:val="0"/>
          <w:sz w:val="16"/>
          <w:szCs w:val="16"/>
          <w:shd w:val="clear" w:fill="FFFFFF"/>
          <w:lang w:val="en-US" w:eastAsia="zh-CN"/>
        </w:rPr>
        <w:t>根据最新的规则，预测</w:t>
      </w:r>
      <w:r>
        <w:rPr>
          <w:rFonts w:hint="eastAsia" w:ascii="华文楷体" w:hAnsi="华文楷体" w:eastAsia="华文楷体" w:cs="华文楷体"/>
          <w:i w:val="0"/>
          <w:iCs w:val="0"/>
          <w:caps w:val="0"/>
          <w:color w:val="000000"/>
          <w:spacing w:val="0"/>
          <w:sz w:val="16"/>
          <w:szCs w:val="16"/>
          <w:shd w:val="clear" w:fill="FFFFFF"/>
        </w:rPr>
        <w:t>投保人的风险等级（标准体/次标体/拒保等）；</w:t>
      </w:r>
    </w:p>
    <w:p w14:paraId="2F59A78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智能核保建议 ：</w:t>
      </w:r>
      <w:r>
        <w:rPr>
          <w:rFonts w:hint="eastAsia" w:ascii="华文楷体" w:hAnsi="华文楷体" w:eastAsia="华文楷体" w:cs="华文楷体"/>
          <w:b w:val="0"/>
          <w:bCs w:val="0"/>
          <w:i w:val="0"/>
          <w:iCs w:val="0"/>
          <w:caps w:val="0"/>
          <w:color w:val="000000"/>
          <w:spacing w:val="0"/>
          <w:sz w:val="16"/>
          <w:szCs w:val="16"/>
          <w:shd w:val="clear" w:fill="FFFFFF"/>
          <w:lang w:val="en-US" w:eastAsia="zh-CN"/>
        </w:rPr>
        <w:t>根据最新的规则，</w:t>
      </w:r>
      <w:r>
        <w:rPr>
          <w:rFonts w:hint="eastAsia" w:ascii="华文楷体" w:hAnsi="华文楷体" w:eastAsia="华文楷体" w:cs="华文楷体"/>
          <w:i w:val="0"/>
          <w:iCs w:val="0"/>
          <w:caps w:val="0"/>
          <w:color w:val="000000"/>
          <w:spacing w:val="0"/>
          <w:sz w:val="16"/>
          <w:szCs w:val="16"/>
          <w:shd w:val="clear" w:fill="FFFFFF"/>
        </w:rPr>
        <w:t>根据风险画像提供核保决策建议与分级依据；</w:t>
      </w:r>
    </w:p>
    <w:p w14:paraId="6A29531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核保辅助工具开发 ：</w:t>
      </w:r>
      <w:r>
        <w:rPr>
          <w:rFonts w:hint="eastAsia" w:ascii="华文楷体" w:hAnsi="华文楷体" w:eastAsia="华文楷体" w:cs="华文楷体"/>
          <w:i w:val="0"/>
          <w:iCs w:val="0"/>
          <w:caps w:val="0"/>
          <w:color w:val="000000"/>
          <w:spacing w:val="0"/>
          <w:sz w:val="16"/>
          <w:szCs w:val="16"/>
          <w:shd w:val="clear" w:fill="FFFFFF"/>
        </w:rPr>
        <w:t>支持自然语言交互、数据可视化、预测结果展示。</w:t>
      </w:r>
    </w:p>
    <w:p w14:paraId="6514648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200"/>
        <w:rPr>
          <w:rFonts w:hint="eastAsia" w:ascii="华文楷体" w:hAnsi="华文楷体" w:eastAsia="华文楷体" w:cs="华文楷体"/>
          <w:b/>
          <w:bCs/>
          <w:i w:val="0"/>
          <w:iCs w:val="0"/>
          <w:caps w:val="0"/>
          <w:color w:val="000000"/>
          <w:spacing w:val="0"/>
          <w:sz w:val="16"/>
          <w:szCs w:val="16"/>
          <w:shd w:val="clear" w:fill="FFFFFF"/>
        </w:rPr>
      </w:pPr>
      <w:r>
        <w:rPr>
          <w:rFonts w:hint="eastAsia" w:ascii="华文楷体" w:hAnsi="华文楷体" w:eastAsia="华文楷体" w:cs="华文楷体"/>
          <w:b/>
          <w:bCs/>
          <w:i w:val="0"/>
          <w:iCs w:val="0"/>
          <w:caps w:val="0"/>
          <w:color w:val="000000"/>
          <w:spacing w:val="0"/>
          <w:sz w:val="16"/>
          <w:szCs w:val="16"/>
          <w:shd w:val="clear" w:fill="FFFFFF"/>
        </w:rPr>
        <w:t>注：</w:t>
      </w:r>
      <w:r>
        <w:rPr>
          <w:rFonts w:hint="eastAsia" w:ascii="华文楷体" w:hAnsi="华文楷体" w:eastAsia="华文楷体" w:cs="华文楷体"/>
          <w:b/>
          <w:bCs/>
          <w:i w:val="0"/>
          <w:iCs w:val="0"/>
          <w:caps w:val="0"/>
          <w:color w:val="000000"/>
          <w:spacing w:val="0"/>
          <w:sz w:val="16"/>
          <w:szCs w:val="16"/>
          <w:shd w:val="clear" w:fill="FFFFFF"/>
          <w:lang w:val="en-US" w:eastAsia="zh-CN"/>
        </w:rPr>
        <w:t>请按照赛题demo数据进行规则挖掘更新，并进行预测建议；赛题demo数据进行过样本选取，非实际生产比例，仅作为赛题分析所用</w:t>
      </w:r>
      <w:r>
        <w:rPr>
          <w:rFonts w:hint="eastAsia" w:ascii="华文楷体" w:hAnsi="华文楷体" w:eastAsia="华文楷体" w:cs="华文楷体"/>
          <w:b/>
          <w:bCs/>
          <w:i w:val="0"/>
          <w:iCs w:val="0"/>
          <w:caps w:val="0"/>
          <w:color w:val="000000"/>
          <w:spacing w:val="0"/>
          <w:sz w:val="16"/>
          <w:szCs w:val="16"/>
          <w:shd w:val="clear" w:fill="FFFFFF"/>
        </w:rPr>
        <w:t>。</w:t>
      </w:r>
    </w:p>
    <w:p w14:paraId="7272B156">
      <w:pPr>
        <w:keepNext w:val="0"/>
        <w:keepLines w:val="0"/>
        <w:widowControl/>
        <w:suppressLineNumbers w:val="0"/>
        <w:shd w:val="clear" w:fill="FFFFFF"/>
        <w:ind w:left="0" w:firstLine="0"/>
        <w:rPr>
          <w:rFonts w:hint="eastAsia" w:ascii="华文楷体" w:hAnsi="华文楷体" w:eastAsia="华文楷体" w:cs="华文楷体"/>
          <w:i w:val="0"/>
          <w:iCs w:val="0"/>
          <w:caps w:val="0"/>
          <w:spacing w:val="0"/>
          <w:sz w:val="16"/>
          <w:szCs w:val="16"/>
        </w:rPr>
      </w:pPr>
    </w:p>
    <w:p w14:paraId="00F921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ind w:right="0"/>
        <w:rPr>
          <w:rFonts w:hint="eastAsia" w:ascii="华文楷体" w:hAnsi="华文楷体" w:eastAsia="华文楷体" w:cs="华文楷体"/>
          <w:b/>
          <w:bCs/>
          <w:i w:val="0"/>
          <w:iCs w:val="0"/>
          <w:caps w:val="0"/>
          <w:color w:val="000000"/>
          <w:spacing w:val="0"/>
          <w:sz w:val="25"/>
          <w:szCs w:val="25"/>
        </w:rPr>
      </w:pPr>
      <w:r>
        <w:rPr>
          <w:rFonts w:hint="eastAsia" w:ascii="华文楷体" w:hAnsi="华文楷体" w:eastAsia="华文楷体" w:cs="华文楷体"/>
          <w:b/>
          <w:bCs/>
          <w:i w:val="0"/>
          <w:iCs w:val="0"/>
          <w:caps w:val="0"/>
          <w:color w:val="000000"/>
          <w:spacing w:val="0"/>
          <w:sz w:val="25"/>
          <w:szCs w:val="25"/>
          <w:shd w:val="clear" w:fill="FFFFFF"/>
        </w:rPr>
        <w:t>三、业务数据说明</w:t>
      </w:r>
    </w:p>
    <w:p w14:paraId="2A83E62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业务提供模拟数据约1000条，为保险核保场景下的客户数据，</w:t>
      </w:r>
      <w:r>
        <w:rPr>
          <w:rFonts w:hint="eastAsia" w:ascii="华文楷体" w:hAnsi="华文楷体" w:eastAsia="华文楷体" w:cs="华文楷体"/>
          <w:i w:val="0"/>
          <w:iCs w:val="0"/>
          <w:caps w:val="0"/>
          <w:color w:val="000000"/>
          <w:spacing w:val="0"/>
          <w:sz w:val="16"/>
          <w:szCs w:val="16"/>
          <w:shd w:val="clear" w:fill="FFFFFF"/>
          <w:lang w:val="en-US" w:eastAsia="zh-CN"/>
        </w:rPr>
        <w:t>分别存储在如下三个表中</w:t>
      </w:r>
      <w:r>
        <w:rPr>
          <w:rFonts w:hint="eastAsia" w:ascii="华文楷体" w:hAnsi="华文楷体" w:eastAsia="华文楷体" w:cs="华文楷体"/>
          <w:i w:val="0"/>
          <w:iCs w:val="0"/>
          <w:caps w:val="0"/>
          <w:color w:val="000000"/>
          <w:spacing w:val="0"/>
          <w:sz w:val="16"/>
          <w:szCs w:val="16"/>
          <w:shd w:val="clear" w:fill="FFFFFF"/>
        </w:rPr>
        <w:t>：</w:t>
      </w:r>
    </w:p>
    <w:tbl>
      <w:tblPr>
        <w:tblStyle w:val="7"/>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11"/>
        <w:gridCol w:w="3233"/>
        <w:gridCol w:w="2865"/>
      </w:tblGrid>
      <w:tr w14:paraId="564AA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blCellSpacing w:w="15" w:type="dxa"/>
          <w:jc w:val="center"/>
        </w:trPr>
        <w:tc>
          <w:tcPr>
            <w:tcW w:w="1466" w:type="dxa"/>
            <w:tcBorders>
              <w:top w:val="single" w:color="auto" w:sz="2" w:space="0"/>
              <w:left w:val="single" w:color="auto" w:sz="2" w:space="0"/>
              <w:bottom w:val="single" w:color="auto" w:sz="2" w:space="0"/>
              <w:right w:val="single" w:color="auto" w:sz="2" w:space="0"/>
            </w:tcBorders>
            <w:shd w:val="clear" w:color="auto" w:fill="FFFFFF"/>
            <w:tcMar>
              <w:top w:w="45" w:type="dxa"/>
              <w:left w:w="75" w:type="dxa"/>
              <w:bottom w:w="45" w:type="dxa"/>
              <w:right w:w="75" w:type="dxa"/>
            </w:tcMar>
            <w:vAlign w:val="center"/>
          </w:tcPr>
          <w:p w14:paraId="7ED4347C">
            <w:pPr>
              <w:keepNext w:val="0"/>
              <w:keepLines w:val="0"/>
              <w:widowControl/>
              <w:suppressLineNumbers w:val="0"/>
              <w:spacing w:line="220" w:lineRule="atLeast"/>
              <w:ind w:left="0" w:firstLine="0"/>
              <w:jc w:val="both"/>
              <w:rPr>
                <w:rFonts w:hint="eastAsia" w:ascii="华文楷体" w:hAnsi="华文楷体" w:eastAsia="华文楷体" w:cs="华文楷体"/>
                <w:b/>
                <w:bCs/>
                <w:i w:val="0"/>
                <w:iCs w:val="0"/>
                <w:caps w:val="0"/>
                <w:color w:val="000000"/>
                <w:spacing w:val="0"/>
                <w:kern w:val="0"/>
                <w:sz w:val="14"/>
                <w:szCs w:val="14"/>
                <w:lang w:val="en-US" w:eastAsia="zh-CN" w:bidi="ar"/>
              </w:rPr>
            </w:pPr>
            <w:r>
              <w:rPr>
                <w:rFonts w:hint="eastAsia" w:ascii="华文楷体" w:hAnsi="华文楷体" w:eastAsia="华文楷体" w:cs="华文楷体"/>
                <w:b/>
                <w:bCs/>
                <w:i w:val="0"/>
                <w:iCs w:val="0"/>
                <w:caps w:val="0"/>
                <w:color w:val="000000"/>
                <w:spacing w:val="0"/>
                <w:kern w:val="0"/>
                <w:sz w:val="14"/>
                <w:szCs w:val="14"/>
                <w:lang w:val="en-US" w:eastAsia="zh-CN" w:bidi="ar"/>
              </w:rPr>
              <w:t>数据类型</w:t>
            </w:r>
          </w:p>
        </w:tc>
        <w:tc>
          <w:tcPr>
            <w:tcW w:w="3203" w:type="dxa"/>
            <w:tcBorders>
              <w:top w:val="single" w:color="auto" w:sz="2" w:space="0"/>
              <w:left w:val="single" w:color="auto" w:sz="2" w:space="0"/>
              <w:bottom w:val="single" w:color="auto" w:sz="2" w:space="0"/>
              <w:right w:val="single" w:color="auto" w:sz="2" w:space="0"/>
            </w:tcBorders>
            <w:shd w:val="clear" w:color="auto" w:fill="FFFFFF"/>
            <w:tcMar>
              <w:top w:w="45" w:type="dxa"/>
              <w:left w:w="75" w:type="dxa"/>
              <w:bottom w:w="45" w:type="dxa"/>
              <w:right w:w="75" w:type="dxa"/>
            </w:tcMar>
            <w:vAlign w:val="center"/>
          </w:tcPr>
          <w:p w14:paraId="02B82522">
            <w:pPr>
              <w:keepNext w:val="0"/>
              <w:keepLines w:val="0"/>
              <w:widowControl/>
              <w:suppressLineNumbers w:val="0"/>
              <w:spacing w:line="220" w:lineRule="atLeast"/>
              <w:ind w:left="0" w:firstLine="0"/>
              <w:jc w:val="both"/>
              <w:rPr>
                <w:rFonts w:hint="eastAsia" w:ascii="华文楷体" w:hAnsi="华文楷体" w:eastAsia="华文楷体" w:cs="华文楷体"/>
                <w:b/>
                <w:bCs/>
                <w:i w:val="0"/>
                <w:iCs w:val="0"/>
                <w:caps w:val="0"/>
                <w:color w:val="000000"/>
                <w:spacing w:val="0"/>
                <w:kern w:val="0"/>
                <w:sz w:val="14"/>
                <w:szCs w:val="14"/>
                <w:lang w:val="en-US" w:eastAsia="zh-CN" w:bidi="ar"/>
              </w:rPr>
            </w:pPr>
            <w:r>
              <w:rPr>
                <w:rFonts w:hint="eastAsia" w:ascii="华文楷体" w:hAnsi="华文楷体" w:eastAsia="华文楷体" w:cs="华文楷体"/>
                <w:b/>
                <w:bCs/>
                <w:i w:val="0"/>
                <w:iCs w:val="0"/>
                <w:caps w:val="0"/>
                <w:color w:val="000000"/>
                <w:spacing w:val="0"/>
                <w:kern w:val="0"/>
                <w:sz w:val="14"/>
                <w:szCs w:val="14"/>
                <w:lang w:val="en-US" w:eastAsia="zh-CN" w:bidi="ar"/>
              </w:rPr>
              <w:t>描述</w:t>
            </w:r>
          </w:p>
        </w:tc>
        <w:tc>
          <w:tcPr>
            <w:tcW w:w="2820" w:type="dxa"/>
            <w:tcBorders>
              <w:top w:val="single" w:color="auto" w:sz="2" w:space="0"/>
              <w:left w:val="single" w:color="auto" w:sz="2" w:space="0"/>
              <w:bottom w:val="single" w:color="auto" w:sz="2" w:space="0"/>
              <w:right w:val="single" w:color="auto" w:sz="2" w:space="0"/>
            </w:tcBorders>
            <w:shd w:val="clear" w:color="auto" w:fill="FFFFFF"/>
            <w:tcMar>
              <w:top w:w="45" w:type="dxa"/>
              <w:left w:w="75" w:type="dxa"/>
              <w:bottom w:w="45" w:type="dxa"/>
              <w:right w:w="75" w:type="dxa"/>
            </w:tcMar>
            <w:vAlign w:val="center"/>
          </w:tcPr>
          <w:p w14:paraId="4779C27C">
            <w:pPr>
              <w:keepNext w:val="0"/>
              <w:keepLines w:val="0"/>
              <w:widowControl/>
              <w:suppressLineNumbers w:val="0"/>
              <w:spacing w:line="220" w:lineRule="atLeast"/>
              <w:ind w:left="0" w:firstLine="0"/>
              <w:jc w:val="both"/>
              <w:rPr>
                <w:rFonts w:hint="eastAsia" w:ascii="华文楷体" w:hAnsi="华文楷体" w:eastAsia="华文楷体" w:cs="华文楷体"/>
                <w:b/>
                <w:bCs/>
                <w:i w:val="0"/>
                <w:iCs w:val="0"/>
                <w:caps w:val="0"/>
                <w:color w:val="000000"/>
                <w:spacing w:val="0"/>
                <w:kern w:val="0"/>
                <w:sz w:val="14"/>
                <w:szCs w:val="14"/>
                <w:lang w:val="en-US" w:eastAsia="zh-CN" w:bidi="ar"/>
              </w:rPr>
            </w:pPr>
            <w:r>
              <w:rPr>
                <w:rFonts w:hint="eastAsia" w:ascii="华文楷体" w:hAnsi="华文楷体" w:eastAsia="华文楷体" w:cs="华文楷体"/>
                <w:b/>
                <w:bCs/>
                <w:i w:val="0"/>
                <w:iCs w:val="0"/>
                <w:caps w:val="0"/>
                <w:color w:val="000000"/>
                <w:spacing w:val="0"/>
                <w:kern w:val="0"/>
                <w:sz w:val="14"/>
                <w:szCs w:val="14"/>
                <w:lang w:val="en-US" w:eastAsia="zh-CN" w:bidi="ar"/>
              </w:rPr>
              <w:t>样例</w:t>
            </w:r>
          </w:p>
        </w:tc>
      </w:tr>
      <w:tr w14:paraId="18FBF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jc w:val="center"/>
        </w:trPr>
        <w:tc>
          <w:tcPr>
            <w:tcW w:w="1466" w:type="dxa"/>
            <w:tcBorders>
              <w:top w:val="single" w:color="auto" w:sz="2" w:space="0"/>
              <w:left w:val="single" w:color="auto" w:sz="2" w:space="0"/>
              <w:bottom w:val="single" w:color="auto" w:sz="2" w:space="0"/>
              <w:right w:val="single" w:color="auto" w:sz="2" w:space="0"/>
            </w:tcBorders>
            <w:shd w:val="clear" w:color="auto" w:fill="F3F4F6"/>
            <w:tcMar>
              <w:top w:w="45" w:type="dxa"/>
              <w:left w:w="75" w:type="dxa"/>
              <w:bottom w:w="45" w:type="dxa"/>
              <w:right w:w="75" w:type="dxa"/>
            </w:tcMar>
            <w:vAlign w:val="center"/>
          </w:tcPr>
          <w:p w14:paraId="1381F548">
            <w:pPr>
              <w:keepNext w:val="0"/>
              <w:keepLines w:val="0"/>
              <w:widowControl/>
              <w:suppressLineNumbers w:val="0"/>
              <w:spacing w:line="220" w:lineRule="atLeast"/>
              <w:ind w:left="0" w:firstLine="0"/>
              <w:jc w:val="both"/>
              <w:rPr>
                <w:rFonts w:hint="eastAsia" w:ascii="华文楷体" w:hAnsi="华文楷体" w:eastAsia="华文楷体" w:cs="华文楷体"/>
                <w:b/>
                <w:bCs/>
                <w:i w:val="0"/>
                <w:iCs w:val="0"/>
                <w:caps w:val="0"/>
                <w:color w:val="000000"/>
                <w:spacing w:val="0"/>
                <w:kern w:val="0"/>
                <w:sz w:val="14"/>
                <w:szCs w:val="14"/>
                <w:lang w:val="en-US" w:eastAsia="zh-CN" w:bidi="ar"/>
              </w:rPr>
            </w:pPr>
            <w:r>
              <w:rPr>
                <w:rFonts w:hint="eastAsia" w:ascii="华文楷体" w:hAnsi="华文楷体" w:eastAsia="华文楷体" w:cs="华文楷体"/>
                <w:b/>
                <w:bCs/>
                <w:i w:val="0"/>
                <w:iCs w:val="0"/>
                <w:caps w:val="0"/>
                <w:color w:val="000000"/>
                <w:spacing w:val="0"/>
                <w:kern w:val="0"/>
                <w:sz w:val="14"/>
                <w:szCs w:val="14"/>
                <w:lang w:val="en-US" w:eastAsia="zh-CN" w:bidi="ar"/>
              </w:rPr>
              <w:t>历史客户风险画像分析表</w:t>
            </w:r>
          </w:p>
        </w:tc>
        <w:tc>
          <w:tcPr>
            <w:tcW w:w="3203" w:type="dxa"/>
            <w:tcBorders>
              <w:top w:val="single" w:color="auto" w:sz="2" w:space="0"/>
              <w:left w:val="single" w:color="auto" w:sz="2" w:space="0"/>
              <w:bottom w:val="single" w:color="auto" w:sz="2" w:space="0"/>
              <w:right w:val="single" w:color="auto" w:sz="2" w:space="0"/>
            </w:tcBorders>
            <w:shd w:val="clear" w:color="auto" w:fill="F3F4F6"/>
            <w:tcMar>
              <w:top w:w="45" w:type="dxa"/>
              <w:left w:w="75" w:type="dxa"/>
              <w:bottom w:w="45" w:type="dxa"/>
              <w:right w:w="75" w:type="dxa"/>
            </w:tcMar>
            <w:vAlign w:val="center"/>
          </w:tcPr>
          <w:p w14:paraId="10FFEAE7">
            <w:pPr>
              <w:keepNext w:val="0"/>
              <w:keepLines w:val="0"/>
              <w:widowControl/>
              <w:suppressLineNumbers w:val="0"/>
              <w:spacing w:line="220" w:lineRule="atLeast"/>
              <w:ind w:left="0" w:firstLine="0"/>
              <w:jc w:val="both"/>
              <w:rPr>
                <w:rFonts w:hint="eastAsia" w:ascii="华文楷体" w:hAnsi="华文楷体" w:eastAsia="华文楷体" w:cs="华文楷体"/>
                <w:i w:val="0"/>
                <w:iCs w:val="0"/>
                <w:caps w:val="0"/>
                <w:color w:val="000000"/>
                <w:spacing w:val="0"/>
                <w:kern w:val="0"/>
                <w:sz w:val="14"/>
                <w:szCs w:val="14"/>
                <w:lang w:val="en-US" w:eastAsia="zh-CN" w:bidi="ar"/>
              </w:rPr>
            </w:pPr>
            <w:r>
              <w:rPr>
                <w:rFonts w:hint="eastAsia" w:ascii="华文楷体" w:hAnsi="华文楷体" w:eastAsia="华文楷体" w:cs="华文楷体"/>
                <w:i w:val="0"/>
                <w:iCs w:val="0"/>
                <w:caps w:val="0"/>
                <w:color w:val="000000"/>
                <w:spacing w:val="0"/>
                <w:kern w:val="0"/>
                <w:sz w:val="14"/>
                <w:szCs w:val="14"/>
                <w:lang w:val="en-US" w:eastAsia="zh-CN" w:bidi="ar"/>
              </w:rPr>
              <w:t>历史用于分析的投保人基本信息</w:t>
            </w:r>
          </w:p>
        </w:tc>
        <w:tc>
          <w:tcPr>
            <w:tcW w:w="2820" w:type="dxa"/>
            <w:tcBorders>
              <w:top w:val="single" w:color="auto" w:sz="2" w:space="0"/>
              <w:left w:val="single" w:color="auto" w:sz="2" w:space="0"/>
              <w:bottom w:val="single" w:color="auto" w:sz="2" w:space="0"/>
              <w:right w:val="single" w:color="auto" w:sz="2" w:space="0"/>
            </w:tcBorders>
            <w:shd w:val="clear" w:color="auto" w:fill="F3F4F6"/>
            <w:tcMar>
              <w:top w:w="45" w:type="dxa"/>
              <w:left w:w="75" w:type="dxa"/>
              <w:bottom w:w="45" w:type="dxa"/>
              <w:right w:w="75" w:type="dxa"/>
            </w:tcMar>
            <w:vAlign w:val="center"/>
          </w:tcPr>
          <w:p w14:paraId="5EAD692A">
            <w:pPr>
              <w:keepNext w:val="0"/>
              <w:keepLines w:val="0"/>
              <w:widowControl/>
              <w:suppressLineNumbers w:val="0"/>
              <w:spacing w:line="220" w:lineRule="atLeast"/>
              <w:ind w:left="0" w:firstLine="0"/>
              <w:jc w:val="both"/>
              <w:rPr>
                <w:rFonts w:hint="eastAsia" w:ascii="华文楷体" w:hAnsi="华文楷体" w:eastAsia="华文楷体" w:cs="华文楷体"/>
                <w:i w:val="0"/>
                <w:iCs w:val="0"/>
                <w:caps w:val="0"/>
                <w:color w:val="000000"/>
                <w:spacing w:val="0"/>
                <w:kern w:val="0"/>
                <w:sz w:val="14"/>
                <w:szCs w:val="14"/>
                <w:lang w:val="en-US" w:eastAsia="zh-CN" w:bidi="ar"/>
              </w:rPr>
            </w:pPr>
            <w:r>
              <w:rPr>
                <w:rFonts w:hint="eastAsia" w:ascii="华文楷体" w:hAnsi="华文楷体" w:eastAsia="华文楷体" w:cs="华文楷体"/>
                <w:i w:val="0"/>
                <w:iCs w:val="0"/>
                <w:caps w:val="0"/>
                <w:color w:val="000000"/>
                <w:spacing w:val="0"/>
                <w:kern w:val="0"/>
                <w:sz w:val="14"/>
                <w:szCs w:val="14"/>
                <w:lang w:val="en-US" w:eastAsia="zh-CN" w:bidi="ar"/>
              </w:rPr>
              <w:t>年龄、性别、职业、体检数据、既往病史等</w:t>
            </w:r>
          </w:p>
        </w:tc>
      </w:tr>
      <w:tr w14:paraId="19A9F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jc w:val="center"/>
        </w:trPr>
        <w:tc>
          <w:tcPr>
            <w:tcW w:w="1466" w:type="dxa"/>
            <w:tcBorders>
              <w:top w:val="single" w:color="auto" w:sz="2" w:space="0"/>
              <w:left w:val="single" w:color="auto" w:sz="2" w:space="0"/>
              <w:bottom w:val="single" w:color="auto" w:sz="2" w:space="0"/>
              <w:right w:val="single" w:color="auto" w:sz="2" w:space="0"/>
            </w:tcBorders>
            <w:shd w:val="clear" w:color="auto" w:fill="F3F4F6"/>
            <w:tcMar>
              <w:top w:w="45" w:type="dxa"/>
              <w:left w:w="75" w:type="dxa"/>
              <w:bottom w:w="45" w:type="dxa"/>
              <w:right w:w="75" w:type="dxa"/>
            </w:tcMar>
            <w:vAlign w:val="center"/>
          </w:tcPr>
          <w:p w14:paraId="0BE2865D">
            <w:pPr>
              <w:keepNext w:val="0"/>
              <w:keepLines w:val="0"/>
              <w:widowControl/>
              <w:suppressLineNumbers w:val="0"/>
              <w:spacing w:line="220" w:lineRule="atLeast"/>
              <w:ind w:left="0" w:firstLine="0"/>
              <w:jc w:val="both"/>
              <w:rPr>
                <w:rFonts w:hint="eastAsia" w:ascii="华文楷体" w:hAnsi="华文楷体" w:eastAsia="华文楷体" w:cs="华文楷体"/>
                <w:b/>
                <w:bCs/>
                <w:i w:val="0"/>
                <w:iCs w:val="0"/>
                <w:caps w:val="0"/>
                <w:color w:val="000000"/>
                <w:spacing w:val="0"/>
                <w:kern w:val="0"/>
                <w:sz w:val="14"/>
                <w:szCs w:val="14"/>
                <w:lang w:val="en-US" w:eastAsia="zh-CN" w:bidi="ar"/>
              </w:rPr>
            </w:pPr>
            <w:r>
              <w:rPr>
                <w:rFonts w:hint="eastAsia" w:ascii="华文楷体" w:hAnsi="华文楷体" w:eastAsia="华文楷体" w:cs="华文楷体"/>
                <w:b/>
                <w:bCs/>
                <w:i w:val="0"/>
                <w:iCs w:val="0"/>
                <w:caps w:val="0"/>
                <w:color w:val="000000"/>
                <w:spacing w:val="0"/>
                <w:kern w:val="0"/>
                <w:sz w:val="14"/>
                <w:szCs w:val="14"/>
                <w:lang w:val="en-US" w:eastAsia="zh-CN" w:bidi="ar"/>
              </w:rPr>
              <w:t>投保申请记录表</w:t>
            </w:r>
          </w:p>
        </w:tc>
        <w:tc>
          <w:tcPr>
            <w:tcW w:w="3203" w:type="dxa"/>
            <w:tcBorders>
              <w:top w:val="single" w:color="auto" w:sz="2" w:space="0"/>
              <w:left w:val="single" w:color="auto" w:sz="2" w:space="0"/>
              <w:bottom w:val="single" w:color="auto" w:sz="2" w:space="0"/>
              <w:right w:val="single" w:color="auto" w:sz="2" w:space="0"/>
            </w:tcBorders>
            <w:shd w:val="clear" w:color="auto" w:fill="F3F4F6"/>
            <w:tcMar>
              <w:top w:w="45" w:type="dxa"/>
              <w:left w:w="75" w:type="dxa"/>
              <w:bottom w:w="45" w:type="dxa"/>
              <w:right w:w="75" w:type="dxa"/>
            </w:tcMar>
            <w:vAlign w:val="center"/>
          </w:tcPr>
          <w:p w14:paraId="34D7827F">
            <w:pPr>
              <w:keepNext w:val="0"/>
              <w:keepLines w:val="0"/>
              <w:widowControl/>
              <w:suppressLineNumbers w:val="0"/>
              <w:spacing w:line="220" w:lineRule="atLeast"/>
              <w:ind w:left="0" w:firstLine="0"/>
              <w:jc w:val="both"/>
              <w:rPr>
                <w:rFonts w:hint="eastAsia" w:ascii="华文楷体" w:hAnsi="华文楷体" w:eastAsia="华文楷体" w:cs="华文楷体"/>
                <w:i w:val="0"/>
                <w:iCs w:val="0"/>
                <w:caps w:val="0"/>
                <w:color w:val="000000"/>
                <w:spacing w:val="0"/>
                <w:kern w:val="0"/>
                <w:sz w:val="14"/>
                <w:szCs w:val="14"/>
                <w:lang w:val="en-US" w:eastAsia="zh-CN" w:bidi="ar"/>
              </w:rPr>
            </w:pPr>
            <w:r>
              <w:rPr>
                <w:rFonts w:hint="eastAsia" w:ascii="华文楷体" w:hAnsi="华文楷体" w:eastAsia="华文楷体" w:cs="华文楷体"/>
                <w:i w:val="0"/>
                <w:iCs w:val="0"/>
                <w:caps w:val="0"/>
                <w:color w:val="000000"/>
                <w:spacing w:val="0"/>
                <w:kern w:val="0"/>
                <w:sz w:val="14"/>
                <w:szCs w:val="14"/>
                <w:lang w:val="en-US" w:eastAsia="zh-CN" w:bidi="ar"/>
              </w:rPr>
              <w:t>投保产品相关信息</w:t>
            </w:r>
          </w:p>
        </w:tc>
        <w:tc>
          <w:tcPr>
            <w:tcW w:w="2820" w:type="dxa"/>
            <w:tcBorders>
              <w:top w:val="single" w:color="auto" w:sz="2" w:space="0"/>
              <w:left w:val="single" w:color="auto" w:sz="2" w:space="0"/>
              <w:bottom w:val="single" w:color="auto" w:sz="2" w:space="0"/>
              <w:right w:val="single" w:color="auto" w:sz="2" w:space="0"/>
            </w:tcBorders>
            <w:shd w:val="clear" w:color="auto" w:fill="F3F4F6"/>
            <w:tcMar>
              <w:top w:w="45" w:type="dxa"/>
              <w:left w:w="75" w:type="dxa"/>
              <w:bottom w:w="45" w:type="dxa"/>
              <w:right w:w="75" w:type="dxa"/>
            </w:tcMar>
            <w:vAlign w:val="center"/>
          </w:tcPr>
          <w:p w14:paraId="4A822EC1">
            <w:pPr>
              <w:keepNext w:val="0"/>
              <w:keepLines w:val="0"/>
              <w:widowControl/>
              <w:suppressLineNumbers w:val="0"/>
              <w:spacing w:line="220" w:lineRule="atLeast"/>
              <w:ind w:left="0" w:firstLine="0"/>
              <w:jc w:val="both"/>
              <w:rPr>
                <w:rFonts w:hint="eastAsia" w:ascii="华文楷体" w:hAnsi="华文楷体" w:eastAsia="华文楷体" w:cs="华文楷体"/>
                <w:i w:val="0"/>
                <w:iCs w:val="0"/>
                <w:caps w:val="0"/>
                <w:color w:val="000000"/>
                <w:spacing w:val="0"/>
                <w:kern w:val="0"/>
                <w:sz w:val="14"/>
                <w:szCs w:val="14"/>
                <w:lang w:val="en-US" w:eastAsia="zh-CN" w:bidi="ar"/>
              </w:rPr>
            </w:pPr>
            <w:r>
              <w:rPr>
                <w:rFonts w:hint="eastAsia" w:ascii="华文楷体" w:hAnsi="华文楷体" w:eastAsia="华文楷体" w:cs="华文楷体"/>
                <w:i w:val="0"/>
                <w:iCs w:val="0"/>
                <w:caps w:val="0"/>
                <w:color w:val="000000"/>
                <w:spacing w:val="0"/>
                <w:kern w:val="0"/>
                <w:sz w:val="14"/>
                <w:szCs w:val="14"/>
                <w:lang w:val="en-US" w:eastAsia="zh-CN" w:bidi="ar"/>
              </w:rPr>
              <w:t>产品类型、保额、缴费方式、保障期限等</w:t>
            </w:r>
          </w:p>
        </w:tc>
      </w:tr>
      <w:tr w14:paraId="6FB37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jc w:val="center"/>
        </w:trPr>
        <w:tc>
          <w:tcPr>
            <w:tcW w:w="1466" w:type="dxa"/>
            <w:tcBorders>
              <w:top w:val="single" w:color="auto" w:sz="2" w:space="0"/>
              <w:left w:val="single" w:color="auto" w:sz="2" w:space="0"/>
              <w:bottom w:val="single" w:color="auto" w:sz="2" w:space="0"/>
              <w:right w:val="single" w:color="auto" w:sz="2" w:space="0"/>
            </w:tcBorders>
            <w:shd w:val="clear" w:color="auto" w:fill="F3F4F6"/>
            <w:tcMar>
              <w:top w:w="45" w:type="dxa"/>
              <w:left w:w="75" w:type="dxa"/>
              <w:bottom w:w="45" w:type="dxa"/>
              <w:right w:w="75" w:type="dxa"/>
            </w:tcMar>
            <w:vAlign w:val="center"/>
          </w:tcPr>
          <w:p w14:paraId="2C3B038C">
            <w:pPr>
              <w:keepNext w:val="0"/>
              <w:keepLines w:val="0"/>
              <w:widowControl/>
              <w:suppressLineNumbers w:val="0"/>
              <w:spacing w:line="220" w:lineRule="atLeast"/>
              <w:ind w:left="0" w:firstLine="0"/>
              <w:jc w:val="both"/>
              <w:rPr>
                <w:rFonts w:hint="eastAsia" w:ascii="华文楷体" w:hAnsi="华文楷体" w:eastAsia="华文楷体" w:cs="华文楷体"/>
                <w:b/>
                <w:bCs/>
                <w:i w:val="0"/>
                <w:iCs w:val="0"/>
                <w:caps w:val="0"/>
                <w:color w:val="000000"/>
                <w:spacing w:val="0"/>
                <w:kern w:val="0"/>
                <w:sz w:val="14"/>
                <w:szCs w:val="14"/>
                <w:lang w:val="en-US" w:eastAsia="zh-CN" w:bidi="ar"/>
              </w:rPr>
            </w:pPr>
            <w:r>
              <w:rPr>
                <w:rFonts w:hint="eastAsia" w:ascii="华文楷体" w:hAnsi="华文楷体" w:eastAsia="华文楷体" w:cs="华文楷体"/>
                <w:b/>
                <w:bCs/>
                <w:i w:val="0"/>
                <w:iCs w:val="0"/>
                <w:caps w:val="0"/>
                <w:color w:val="000000"/>
                <w:spacing w:val="0"/>
                <w:kern w:val="0"/>
                <w:sz w:val="14"/>
                <w:szCs w:val="14"/>
                <w:lang w:val="en-US" w:eastAsia="zh-CN" w:bidi="ar"/>
              </w:rPr>
              <w:t>核保决策画像分析结果表</w:t>
            </w:r>
          </w:p>
        </w:tc>
        <w:tc>
          <w:tcPr>
            <w:tcW w:w="3203" w:type="dxa"/>
            <w:tcBorders>
              <w:top w:val="single" w:color="auto" w:sz="2" w:space="0"/>
              <w:left w:val="single" w:color="auto" w:sz="2" w:space="0"/>
              <w:bottom w:val="single" w:color="auto" w:sz="2" w:space="0"/>
              <w:right w:val="single" w:color="auto" w:sz="2" w:space="0"/>
            </w:tcBorders>
            <w:shd w:val="clear" w:color="auto" w:fill="F3F4F6"/>
            <w:tcMar>
              <w:top w:w="45" w:type="dxa"/>
              <w:left w:w="75" w:type="dxa"/>
              <w:bottom w:w="45" w:type="dxa"/>
              <w:right w:w="75" w:type="dxa"/>
            </w:tcMar>
            <w:vAlign w:val="center"/>
          </w:tcPr>
          <w:p w14:paraId="2CC6308D">
            <w:pPr>
              <w:keepNext w:val="0"/>
              <w:keepLines w:val="0"/>
              <w:widowControl/>
              <w:suppressLineNumbers w:val="0"/>
              <w:spacing w:line="220" w:lineRule="atLeast"/>
              <w:ind w:left="0" w:firstLine="0"/>
              <w:jc w:val="both"/>
              <w:rPr>
                <w:rFonts w:hint="default" w:ascii="华文楷体" w:hAnsi="华文楷体" w:eastAsia="华文楷体" w:cs="华文楷体"/>
                <w:i w:val="0"/>
                <w:iCs w:val="0"/>
                <w:caps w:val="0"/>
                <w:color w:val="000000"/>
                <w:spacing w:val="0"/>
                <w:kern w:val="0"/>
                <w:sz w:val="14"/>
                <w:szCs w:val="14"/>
                <w:lang w:val="en-US" w:eastAsia="zh-CN" w:bidi="ar"/>
              </w:rPr>
            </w:pPr>
            <w:r>
              <w:rPr>
                <w:rFonts w:hint="eastAsia" w:ascii="华文楷体" w:hAnsi="华文楷体" w:eastAsia="华文楷体" w:cs="华文楷体"/>
                <w:i w:val="0"/>
                <w:iCs w:val="0"/>
                <w:caps w:val="0"/>
                <w:color w:val="000000"/>
                <w:spacing w:val="0"/>
                <w:kern w:val="0"/>
                <w:sz w:val="14"/>
                <w:szCs w:val="14"/>
                <w:lang w:val="en-US" w:eastAsia="zh-CN" w:bidi="ar"/>
              </w:rPr>
              <w:t>需要预测的投保人基本信息</w:t>
            </w:r>
          </w:p>
        </w:tc>
        <w:tc>
          <w:tcPr>
            <w:tcW w:w="2820" w:type="dxa"/>
            <w:tcBorders>
              <w:top w:val="single" w:color="auto" w:sz="2" w:space="0"/>
              <w:left w:val="single" w:color="auto" w:sz="2" w:space="0"/>
              <w:bottom w:val="single" w:color="auto" w:sz="2" w:space="0"/>
              <w:right w:val="single" w:color="auto" w:sz="2" w:space="0"/>
            </w:tcBorders>
            <w:shd w:val="clear" w:color="auto" w:fill="F3F4F6"/>
            <w:tcMar>
              <w:top w:w="45" w:type="dxa"/>
              <w:left w:w="75" w:type="dxa"/>
              <w:bottom w:w="45" w:type="dxa"/>
              <w:right w:w="75" w:type="dxa"/>
            </w:tcMar>
            <w:vAlign w:val="center"/>
          </w:tcPr>
          <w:p w14:paraId="55AE2325">
            <w:pPr>
              <w:keepNext w:val="0"/>
              <w:keepLines w:val="0"/>
              <w:widowControl/>
              <w:suppressLineNumbers w:val="0"/>
              <w:spacing w:line="220" w:lineRule="atLeast"/>
              <w:ind w:left="0" w:firstLine="0"/>
              <w:jc w:val="both"/>
              <w:rPr>
                <w:rFonts w:hint="eastAsia" w:ascii="华文楷体" w:hAnsi="华文楷体" w:eastAsia="华文楷体" w:cs="华文楷体"/>
                <w:i w:val="0"/>
                <w:iCs w:val="0"/>
                <w:caps w:val="0"/>
                <w:color w:val="000000"/>
                <w:spacing w:val="0"/>
                <w:kern w:val="0"/>
                <w:sz w:val="14"/>
                <w:szCs w:val="14"/>
                <w:lang w:val="en-US" w:eastAsia="zh-CN" w:bidi="ar"/>
              </w:rPr>
            </w:pPr>
            <w:r>
              <w:rPr>
                <w:rFonts w:hint="eastAsia" w:ascii="华文楷体" w:hAnsi="华文楷体" w:eastAsia="华文楷体" w:cs="华文楷体"/>
                <w:i w:val="0"/>
                <w:iCs w:val="0"/>
                <w:caps w:val="0"/>
                <w:color w:val="000000"/>
                <w:spacing w:val="0"/>
                <w:kern w:val="0"/>
                <w:sz w:val="14"/>
                <w:szCs w:val="14"/>
                <w:lang w:val="en-US" w:eastAsia="zh-CN" w:bidi="ar"/>
              </w:rPr>
              <w:t>年龄、性别、职业、体检数据、既往病史等</w:t>
            </w:r>
          </w:p>
        </w:tc>
      </w:tr>
    </w:tbl>
    <w:p w14:paraId="57E9A28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firstLine="320" w:firstLineChars="200"/>
        <w:rPr>
          <w:rFonts w:hint="eastAsia" w:ascii="华文楷体" w:hAnsi="华文楷体" w:eastAsia="华文楷体" w:cs="华文楷体"/>
          <w:i w:val="0"/>
          <w:iCs w:val="0"/>
          <w:caps w:val="0"/>
          <w:color w:val="000000"/>
          <w:spacing w:val="0"/>
          <w:sz w:val="16"/>
          <w:szCs w:val="16"/>
          <w:shd w:val="clear" w:fill="FFFFFF"/>
          <w:lang w:eastAsia="zh-CN"/>
        </w:rPr>
      </w:pPr>
    </w:p>
    <w:p w14:paraId="3941445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outlineLvl w:val="2"/>
        <w:rPr>
          <w:rStyle w:val="11"/>
          <w:rFonts w:hint="eastAsia" w:ascii="华文楷体" w:hAnsi="华文楷体" w:eastAsia="华文楷体" w:cs="华文楷体"/>
          <w:i w:val="0"/>
          <w:iCs w:val="0"/>
          <w:caps w:val="0"/>
          <w:color w:val="000000"/>
          <w:spacing w:val="0"/>
          <w:sz w:val="16"/>
          <w:szCs w:val="16"/>
          <w:shd w:val="clear" w:fill="FFFFFF"/>
          <w:lang w:eastAsia="zh-CN"/>
        </w:rPr>
      </w:pPr>
      <w:r>
        <w:rPr>
          <w:rFonts w:hint="eastAsia" w:ascii="华文楷体" w:hAnsi="华文楷体" w:eastAsia="华文楷体" w:cs="华文楷体"/>
          <w:i w:val="0"/>
          <w:iCs w:val="0"/>
          <w:caps w:val="0"/>
          <w:color w:val="000000"/>
          <w:spacing w:val="0"/>
          <w:sz w:val="16"/>
          <w:szCs w:val="16"/>
          <w:shd w:val="clear" w:fill="FFFFFF"/>
          <w:lang w:val="en-US" w:eastAsia="zh-CN"/>
        </w:rPr>
        <w:t>1、历史</w:t>
      </w:r>
      <w:r>
        <w:rPr>
          <w:rFonts w:hint="eastAsia" w:ascii="华文楷体" w:hAnsi="华文楷体" w:eastAsia="华文楷体" w:cs="华文楷体"/>
          <w:i w:val="0"/>
          <w:iCs w:val="0"/>
          <w:caps w:val="0"/>
          <w:color w:val="000000"/>
          <w:spacing w:val="0"/>
          <w:sz w:val="16"/>
          <w:szCs w:val="16"/>
          <w:shd w:val="clear" w:fill="FFFFFF"/>
        </w:rPr>
        <w:t>客户风险画像</w:t>
      </w:r>
      <w:r>
        <w:rPr>
          <w:rFonts w:hint="eastAsia" w:ascii="华文楷体" w:hAnsi="华文楷体" w:eastAsia="华文楷体" w:cs="华文楷体"/>
          <w:i w:val="0"/>
          <w:iCs w:val="0"/>
          <w:caps w:val="0"/>
          <w:color w:val="000000"/>
          <w:spacing w:val="0"/>
          <w:sz w:val="16"/>
          <w:szCs w:val="16"/>
          <w:shd w:val="clear" w:fill="FFFFFF"/>
          <w:lang w:val="en-US" w:eastAsia="zh-CN"/>
        </w:rPr>
        <w:t>分析</w:t>
      </w:r>
      <w:r>
        <w:rPr>
          <w:rFonts w:hint="eastAsia" w:ascii="华文楷体" w:hAnsi="华文楷体" w:eastAsia="华文楷体" w:cs="华文楷体"/>
          <w:i w:val="0"/>
          <w:iCs w:val="0"/>
          <w:caps w:val="0"/>
          <w:color w:val="000000"/>
          <w:spacing w:val="0"/>
          <w:sz w:val="16"/>
          <w:szCs w:val="16"/>
          <w:shd w:val="clear" w:fill="FFFFFF"/>
        </w:rPr>
        <w:t>表</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spacing w:val="0"/>
          <w:sz w:val="16"/>
          <w:szCs w:val="16"/>
          <w:shd w:val="clear" w:fill="FFFFFF"/>
        </w:rPr>
        <w:t>所有投保人都有的基础风险画像信息</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w:t>
      </w:r>
      <w:r>
        <w:rPr>
          <w:rStyle w:val="11"/>
          <w:rFonts w:hint="eastAsia" w:ascii="华文楷体" w:hAnsi="华文楷体" w:eastAsia="华文楷体" w:cs="华文楷体"/>
          <w:i w:val="0"/>
          <w:iCs w:val="0"/>
          <w:caps w:val="0"/>
          <w:color w:val="000000"/>
          <w:spacing w:val="0"/>
          <w:sz w:val="16"/>
          <w:szCs w:val="16"/>
          <w:shd w:val="clear" w:fill="FFFFFF"/>
        </w:rPr>
        <w:t>customer_risk_</w:t>
      </w:r>
      <w:r>
        <w:rPr>
          <w:rStyle w:val="11"/>
          <w:rFonts w:hint="eastAsia" w:ascii="华文楷体" w:hAnsi="华文楷体" w:eastAsia="华文楷体" w:cs="华文楷体"/>
          <w:i w:val="0"/>
          <w:iCs w:val="0"/>
          <w:caps w:val="0"/>
          <w:color w:val="000000"/>
          <w:spacing w:val="0"/>
          <w:sz w:val="16"/>
          <w:szCs w:val="16"/>
          <w:shd w:val="clear" w:fill="FFFFFF"/>
          <w:lang w:val="en-US" w:eastAsia="zh-CN"/>
        </w:rPr>
        <w:t>his</w:t>
      </w:r>
    </w:p>
    <w:p w14:paraId="02BB111F">
      <w:pPr>
        <w:keepNext w:val="0"/>
        <w:keepLines w:val="0"/>
        <w:widowControl/>
        <w:suppressLineNumbers w:val="0"/>
        <w:shd w:val="clear" w:fill="FFFFFF"/>
        <w:ind w:left="0" w:firstLine="0"/>
        <w:rPr>
          <w:rFonts w:hint="eastAsia" w:ascii="华文楷体" w:hAnsi="华文楷体" w:eastAsia="华文楷体" w:cs="华文楷体"/>
          <w:i w:val="0"/>
          <w:iCs w:val="0"/>
          <w:caps w:val="0"/>
          <w:spacing w:val="0"/>
          <w:sz w:val="16"/>
          <w:szCs w:val="16"/>
        </w:rPr>
      </w:pPr>
    </w:p>
    <w:tbl>
      <w:tblPr>
        <w:tblStyle w:val="7"/>
        <w:tblW w:w="765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62"/>
        <w:gridCol w:w="1924"/>
        <w:gridCol w:w="1429"/>
        <w:gridCol w:w="2343"/>
      </w:tblGrid>
      <w:tr w14:paraId="39B6B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0"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2D03D6">
            <w:pPr>
              <w:keepNext w:val="0"/>
              <w:keepLines w:val="0"/>
              <w:widowControl/>
              <w:suppressLineNumbers w:val="0"/>
              <w:jc w:val="center"/>
              <w:textAlignment w:val="center"/>
              <w:rPr>
                <w:rFonts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字段名</w:t>
            </w:r>
          </w:p>
        </w:tc>
        <w:tc>
          <w:tcPr>
            <w:tcW w:w="19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4B1B1B">
            <w:pPr>
              <w:keepNext w:val="0"/>
              <w:keepLines w:val="0"/>
              <w:widowControl/>
              <w:suppressLineNumbers w:val="0"/>
              <w:jc w:val="center"/>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类型</w:t>
            </w:r>
          </w:p>
        </w:tc>
        <w:tc>
          <w:tcPr>
            <w:tcW w:w="142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0F42E3">
            <w:pPr>
              <w:keepNext w:val="0"/>
              <w:keepLines w:val="0"/>
              <w:widowControl/>
              <w:suppressLineNumbers w:val="0"/>
              <w:jc w:val="center"/>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说明</w:t>
            </w:r>
          </w:p>
        </w:tc>
        <w:tc>
          <w:tcPr>
            <w:tcW w:w="234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F46B1E">
            <w:pPr>
              <w:keepNext w:val="0"/>
              <w:keepLines w:val="0"/>
              <w:widowControl/>
              <w:suppressLineNumbers w:val="0"/>
              <w:jc w:val="center"/>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备注</w:t>
            </w:r>
          </w:p>
        </w:tc>
      </w:tr>
      <w:tr w14:paraId="6325D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7"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B8A562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profile_id</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CDA0CC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VARCHAR(32)</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B745249">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画像唯一标识</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562975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主键</w:t>
            </w:r>
          </w:p>
        </w:tc>
      </w:tr>
      <w:tr w14:paraId="33141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7"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E275AB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customer_id</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891D47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VARCHAR(32)</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B21D67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投保人编号</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D33E89A">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唯一</w:t>
            </w:r>
          </w:p>
        </w:tc>
      </w:tr>
      <w:tr w14:paraId="2128A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1E9A11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age</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5DC807C">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INT</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07B781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年龄</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C62CFE9">
            <w:pPr>
              <w:jc w:val="both"/>
              <w:rPr>
                <w:rFonts w:hint="eastAsia" w:ascii="华文楷体" w:hAnsi="华文楷体" w:eastAsia="华文楷体" w:cs="华文楷体"/>
                <w:i w:val="0"/>
                <w:iCs w:val="0"/>
                <w:color w:val="000000"/>
                <w:sz w:val="16"/>
                <w:szCs w:val="16"/>
                <w:u w:val="none"/>
              </w:rPr>
            </w:pPr>
          </w:p>
        </w:tc>
      </w:tr>
      <w:tr w14:paraId="7D5ED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3454B7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gender</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C465AE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VARCHAR(10)</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1C884E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性别</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8D7543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男/女</w:t>
            </w:r>
          </w:p>
        </w:tc>
      </w:tr>
      <w:tr w14:paraId="0308E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6"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B177DC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occupation</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AF1944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VARCHAR(100)</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C76B37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职业类别</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BE21622">
            <w:pPr>
              <w:jc w:val="both"/>
              <w:rPr>
                <w:rFonts w:hint="eastAsia" w:ascii="华文楷体" w:hAnsi="华文楷体" w:eastAsia="华文楷体" w:cs="华文楷体"/>
                <w:i w:val="0"/>
                <w:iCs w:val="0"/>
                <w:color w:val="000000"/>
                <w:sz w:val="16"/>
                <w:szCs w:val="16"/>
                <w:u w:val="none"/>
              </w:rPr>
            </w:pPr>
          </w:p>
        </w:tc>
      </w:tr>
      <w:tr w14:paraId="4CE16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6"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9ECF11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annual_income</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2700FA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DECIMAL(15,2)</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2FF0FC7">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年收入</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F68E42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单位：元</w:t>
            </w:r>
          </w:p>
        </w:tc>
      </w:tr>
      <w:tr w14:paraId="78225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7"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711A394">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has_social_insurance</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A5A356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BOOLEAN</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113A3A9">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是否有社保</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0EA03AE">
            <w:pPr>
              <w:jc w:val="both"/>
              <w:rPr>
                <w:rFonts w:hint="eastAsia" w:ascii="华文楷体" w:hAnsi="华文楷体" w:eastAsia="华文楷体" w:cs="华文楷体"/>
                <w:i w:val="0"/>
                <w:iCs w:val="0"/>
                <w:color w:val="000000"/>
                <w:sz w:val="16"/>
                <w:szCs w:val="16"/>
                <w:u w:val="none"/>
              </w:rPr>
            </w:pPr>
          </w:p>
        </w:tc>
      </w:tr>
      <w:tr w14:paraId="30032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7"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8B7CCF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smoking_status</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EFBDCE1">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1C393A7">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吸烟状况</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0202C0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是/否/已戒烟</w:t>
            </w:r>
          </w:p>
        </w:tc>
      </w:tr>
      <w:tr w14:paraId="22179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1"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4E16234">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drinking_status</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4A1091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790DCE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饮酒状况</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8D7ACE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是/否/偶尔</w:t>
            </w:r>
          </w:p>
        </w:tc>
      </w:tr>
      <w:tr w14:paraId="1EC18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1"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C96F2AA">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family_medical_history</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5A1B1F4">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TEXT</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5CBF11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家族病史</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AEDF3F7">
            <w:pPr>
              <w:jc w:val="both"/>
              <w:rPr>
                <w:rFonts w:hint="eastAsia" w:ascii="华文楷体" w:hAnsi="华文楷体" w:eastAsia="华文楷体" w:cs="华文楷体"/>
                <w:i w:val="0"/>
                <w:iCs w:val="0"/>
                <w:color w:val="000000"/>
                <w:sz w:val="16"/>
                <w:szCs w:val="16"/>
                <w:u w:val="none"/>
              </w:rPr>
            </w:pPr>
          </w:p>
        </w:tc>
      </w:tr>
      <w:tr w14:paraId="58DE5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1"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C0E027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personal_medical_history</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37D302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TEXT</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92101A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个人病史</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B13A1FD">
            <w:pPr>
              <w:jc w:val="both"/>
              <w:rPr>
                <w:rFonts w:hint="eastAsia" w:ascii="华文楷体" w:hAnsi="华文楷体" w:eastAsia="华文楷体" w:cs="华文楷体"/>
                <w:i w:val="0"/>
                <w:iCs w:val="0"/>
                <w:color w:val="000000"/>
                <w:sz w:val="16"/>
                <w:szCs w:val="16"/>
                <w:u w:val="none"/>
              </w:rPr>
            </w:pPr>
          </w:p>
        </w:tc>
      </w:tr>
      <w:tr w14:paraId="7064D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7"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E8E235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bmi</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1A5D40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DECIMAL(5,2)</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7459D7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身体质量指数</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68E3020">
            <w:pPr>
              <w:jc w:val="both"/>
              <w:rPr>
                <w:rFonts w:hint="eastAsia" w:ascii="华文楷体" w:hAnsi="华文楷体" w:eastAsia="华文楷体" w:cs="华文楷体"/>
                <w:i w:val="0"/>
                <w:iCs w:val="0"/>
                <w:color w:val="000000"/>
                <w:sz w:val="16"/>
                <w:szCs w:val="16"/>
                <w:u w:val="none"/>
              </w:rPr>
            </w:pPr>
          </w:p>
        </w:tc>
      </w:tr>
      <w:tr w14:paraId="4A11E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1"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F161D3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blood_pressure</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AE3B47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3AE8BB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血压情况</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A480E0C">
            <w:pPr>
              <w:jc w:val="both"/>
              <w:rPr>
                <w:rFonts w:hint="eastAsia" w:ascii="华文楷体" w:hAnsi="华文楷体" w:eastAsia="华文楷体" w:cs="华文楷体"/>
                <w:i w:val="0"/>
                <w:iCs w:val="0"/>
                <w:color w:val="000000"/>
                <w:sz w:val="16"/>
                <w:szCs w:val="16"/>
                <w:u w:val="none"/>
              </w:rPr>
            </w:pPr>
          </w:p>
        </w:tc>
      </w:tr>
      <w:tr w14:paraId="2F0D4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1"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560A53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created_at</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3D3360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TIMESTAMP</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DB5DBD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创建时间</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71F7CF4">
            <w:pPr>
              <w:jc w:val="both"/>
              <w:rPr>
                <w:rFonts w:hint="eastAsia" w:ascii="华文楷体" w:hAnsi="华文楷体" w:eastAsia="华文楷体" w:cs="华文楷体"/>
                <w:i w:val="0"/>
                <w:iCs w:val="0"/>
                <w:color w:val="000000"/>
                <w:sz w:val="16"/>
                <w:szCs w:val="16"/>
                <w:u w:val="none"/>
              </w:rPr>
            </w:pPr>
          </w:p>
        </w:tc>
      </w:tr>
      <w:tr w14:paraId="006C4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1"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10E471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updated_at</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1332FF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TIMESTAMP</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F559BA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更新时间</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536560A">
            <w:pPr>
              <w:jc w:val="both"/>
              <w:rPr>
                <w:rFonts w:hint="eastAsia" w:ascii="华文楷体" w:hAnsi="华文楷体" w:eastAsia="华文楷体" w:cs="华文楷体"/>
                <w:i w:val="0"/>
                <w:iCs w:val="0"/>
                <w:color w:val="000000"/>
                <w:sz w:val="16"/>
                <w:szCs w:val="16"/>
                <w:u w:val="none"/>
              </w:rPr>
            </w:pPr>
          </w:p>
        </w:tc>
      </w:tr>
      <w:tr w14:paraId="4912D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2"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7A5C661">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w:t>
            </w:r>
            <w:r>
              <w:rPr>
                <w:rStyle w:val="12"/>
                <w:lang w:val="en-US" w:eastAsia="zh-CN" w:bidi="ar"/>
              </w:rPr>
              <w:t>arget</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600899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INT</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AB3194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是否产生理赔</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0F141A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1有理赔，0无理赔</w:t>
            </w:r>
          </w:p>
        </w:tc>
      </w:tr>
      <w:tr w14:paraId="7D8DC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2" w:hRule="atLeast"/>
        </w:trPr>
        <w:tc>
          <w:tcPr>
            <w:tcW w:w="1962"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4C02CD1">
            <w:pPr>
              <w:keepNext w:val="0"/>
              <w:keepLines w:val="0"/>
              <w:widowControl/>
              <w:suppressLineNumbers w:val="0"/>
              <w:jc w:val="both"/>
              <w:textAlignment w:val="center"/>
              <w:rPr>
                <w:rFonts w:hint="default"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score_v1</w:t>
            </w:r>
          </w:p>
        </w:tc>
        <w:tc>
          <w:tcPr>
            <w:tcW w:w="192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22CF219">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INT</w:t>
            </w:r>
          </w:p>
        </w:tc>
        <w:tc>
          <w:tcPr>
            <w:tcW w:w="142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06A41E0">
            <w:pPr>
              <w:keepNext w:val="0"/>
              <w:keepLines w:val="0"/>
              <w:widowControl/>
              <w:suppressLineNumbers w:val="0"/>
              <w:jc w:val="both"/>
              <w:textAlignment w:val="center"/>
              <w:rPr>
                <w:rFonts w:hint="default"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第一版风险</w:t>
            </w:r>
            <w:r>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t>评分</w:t>
            </w:r>
          </w:p>
        </w:tc>
        <w:tc>
          <w:tcPr>
            <w:tcW w:w="234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EF6CBB1">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16"/>
                <w:szCs w:val="16"/>
                <w:u w:val="none"/>
                <w:lang w:val="en-US" w:eastAsia="zh-CN" w:bidi="ar"/>
              </w:rPr>
            </w:pPr>
          </w:p>
        </w:tc>
      </w:tr>
    </w:tbl>
    <w:p w14:paraId="7493F2A3">
      <w:pPr>
        <w:keepNext w:val="0"/>
        <w:keepLines w:val="0"/>
        <w:widowControl/>
        <w:suppressLineNumbers w:val="0"/>
        <w:shd w:val="clear" w:fill="FFFFFF"/>
        <w:ind w:left="0" w:firstLine="0"/>
        <w:rPr>
          <w:rFonts w:hint="eastAsia" w:ascii="华文楷体" w:hAnsi="华文楷体" w:eastAsia="华文楷体" w:cs="华文楷体"/>
          <w:i w:val="0"/>
          <w:iCs w:val="0"/>
          <w:caps w:val="0"/>
          <w:spacing w:val="0"/>
          <w:sz w:val="16"/>
          <w:szCs w:val="16"/>
        </w:rPr>
      </w:pPr>
    </w:p>
    <w:p w14:paraId="7FD7D017">
      <w:pPr>
        <w:keepNext w:val="0"/>
        <w:keepLines w:val="0"/>
        <w:widowControl/>
        <w:suppressLineNumbers w:val="0"/>
        <w:shd w:val="clear" w:fill="FFFFFF"/>
        <w:ind w:left="0" w:firstLine="0"/>
        <w:rPr>
          <w:rFonts w:hint="eastAsia" w:ascii="华文楷体" w:hAnsi="华文楷体" w:eastAsia="华文楷体" w:cs="华文楷体"/>
          <w:i w:val="0"/>
          <w:iCs w:val="0"/>
          <w:caps w:val="0"/>
          <w:spacing w:val="0"/>
          <w:sz w:val="16"/>
          <w:szCs w:val="16"/>
        </w:rPr>
      </w:pPr>
    </w:p>
    <w:p w14:paraId="4B045463">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outlineLvl w:val="2"/>
        <w:rPr>
          <w:rStyle w:val="11"/>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2、</w:t>
      </w:r>
      <w:r>
        <w:rPr>
          <w:rFonts w:hint="eastAsia" w:ascii="华文楷体" w:hAnsi="华文楷体" w:eastAsia="华文楷体" w:cs="华文楷体"/>
          <w:i w:val="0"/>
          <w:iCs w:val="0"/>
          <w:caps w:val="0"/>
          <w:color w:val="000000"/>
          <w:spacing w:val="0"/>
          <w:sz w:val="16"/>
          <w:szCs w:val="16"/>
          <w:shd w:val="clear" w:fill="FFFFFF"/>
        </w:rPr>
        <w:t>投保申请记录表</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spacing w:val="0"/>
          <w:sz w:val="16"/>
          <w:szCs w:val="16"/>
          <w:shd w:val="clear" w:fill="FFFFFF"/>
        </w:rPr>
        <w:t>记录投保申请信息</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w:t>
      </w:r>
      <w:r>
        <w:rPr>
          <w:rStyle w:val="11"/>
          <w:rFonts w:hint="eastAsia" w:ascii="华文楷体" w:hAnsi="华文楷体" w:eastAsia="华文楷体" w:cs="华文楷体"/>
          <w:i w:val="0"/>
          <w:iCs w:val="0"/>
          <w:caps w:val="0"/>
          <w:color w:val="000000"/>
          <w:spacing w:val="0"/>
          <w:sz w:val="16"/>
          <w:szCs w:val="16"/>
          <w:shd w:val="clear" w:fill="FFFFFF"/>
        </w:rPr>
        <w:t>policy_applications</w:t>
      </w:r>
    </w:p>
    <w:p w14:paraId="6AEE4DD0">
      <w:pPr>
        <w:keepNext w:val="0"/>
        <w:keepLines w:val="0"/>
        <w:widowControl/>
        <w:suppressLineNumbers w:val="0"/>
        <w:shd w:val="clear" w:fill="FFFFFF"/>
        <w:ind w:left="0" w:firstLine="0"/>
        <w:rPr>
          <w:rFonts w:hint="eastAsia" w:ascii="华文楷体" w:hAnsi="华文楷体" w:eastAsia="华文楷体" w:cs="华文楷体"/>
          <w:i w:val="0"/>
          <w:iCs w:val="0"/>
          <w:caps w:val="0"/>
          <w:spacing w:val="0"/>
          <w:sz w:val="16"/>
          <w:szCs w:val="16"/>
        </w:rPr>
      </w:pPr>
    </w:p>
    <w:tbl>
      <w:tblPr>
        <w:tblStyle w:val="7"/>
        <w:tblW w:w="781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95"/>
        <w:gridCol w:w="1649"/>
        <w:gridCol w:w="1756"/>
        <w:gridCol w:w="2919"/>
      </w:tblGrid>
      <w:tr w14:paraId="697C7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1"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58ACCD">
            <w:pPr>
              <w:keepNext w:val="0"/>
              <w:keepLines w:val="0"/>
              <w:widowControl/>
              <w:suppressLineNumbers w:val="0"/>
              <w:jc w:val="both"/>
              <w:textAlignment w:val="center"/>
              <w:rPr>
                <w:rFonts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字段名</w:t>
            </w:r>
          </w:p>
        </w:tc>
        <w:tc>
          <w:tcPr>
            <w:tcW w:w="16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C0F47">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类型</w:t>
            </w:r>
          </w:p>
        </w:tc>
        <w:tc>
          <w:tcPr>
            <w:tcW w:w="17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A6F57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说明</w:t>
            </w:r>
          </w:p>
        </w:tc>
        <w:tc>
          <w:tcPr>
            <w:tcW w:w="29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419DD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备注</w:t>
            </w:r>
          </w:p>
        </w:tc>
      </w:tr>
      <w:tr w14:paraId="78887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4"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5993DF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application_id</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6B504B4">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VARCHAR(32)</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3734B1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投保申请唯一标识</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030085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主键</w:t>
            </w:r>
          </w:p>
        </w:tc>
      </w:tr>
      <w:tr w14:paraId="4A315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7"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FAA1FD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customer_id</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3E0C1E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VARCHAR(32)</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12E7AB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投保人编号</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FA28DD8">
            <w:pPr>
              <w:jc w:val="both"/>
              <w:rPr>
                <w:rFonts w:hint="eastAsia" w:ascii="华文楷体" w:hAnsi="华文楷体" w:eastAsia="华文楷体" w:cs="华文楷体"/>
                <w:i w:val="0"/>
                <w:iCs w:val="0"/>
                <w:color w:val="000000"/>
                <w:sz w:val="16"/>
                <w:szCs w:val="16"/>
                <w:u w:val="none"/>
              </w:rPr>
            </w:pPr>
          </w:p>
        </w:tc>
      </w:tr>
      <w:tr w14:paraId="0DF90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747C10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product_type</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281C74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VARCHAR(50)</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472E8A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产品类型</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61A4A09">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寿险/医疗险/意外险等</w:t>
            </w:r>
          </w:p>
        </w:tc>
      </w:tr>
      <w:tr w14:paraId="7CCE5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1"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B62A63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product_name</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0AEC78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VARCHAR(100)</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7E375F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产品名称</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F0CE802">
            <w:pPr>
              <w:jc w:val="both"/>
              <w:rPr>
                <w:rFonts w:hint="eastAsia" w:ascii="华文楷体" w:hAnsi="华文楷体" w:eastAsia="华文楷体" w:cs="华文楷体"/>
                <w:i w:val="0"/>
                <w:iCs w:val="0"/>
                <w:color w:val="000000"/>
                <w:sz w:val="16"/>
                <w:szCs w:val="16"/>
                <w:u w:val="none"/>
              </w:rPr>
            </w:pPr>
          </w:p>
        </w:tc>
      </w:tr>
      <w:tr w14:paraId="0D04F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1"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6ADC72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coverage_amount</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0FC7FD7">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DECIMAL(15,2)</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B03F9D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保额</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393783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单位：元</w:t>
            </w:r>
          </w:p>
        </w:tc>
      </w:tr>
      <w:tr w14:paraId="2F506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1"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4622ED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premium</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8A9878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DECIMAL(15,2)</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F03725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保费</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30B0A2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单位：元</w:t>
            </w:r>
          </w:p>
        </w:tc>
      </w:tr>
      <w:tr w14:paraId="4E0EA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7"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1599D2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payment_frequency</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BAE6DF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9676A3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缴费频率</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4C92511">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年缴/半年缴/季缴/月缴</w:t>
            </w:r>
          </w:p>
        </w:tc>
      </w:tr>
      <w:tr w14:paraId="1D981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1"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FE3E349">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insurance_period</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2C25F1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2328D3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保障期限</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BBE6DE8">
            <w:pPr>
              <w:jc w:val="both"/>
              <w:rPr>
                <w:rFonts w:hint="eastAsia" w:ascii="华文楷体" w:hAnsi="华文楷体" w:eastAsia="华文楷体" w:cs="华文楷体"/>
                <w:i w:val="0"/>
                <w:iCs w:val="0"/>
                <w:color w:val="000000"/>
                <w:sz w:val="16"/>
                <w:szCs w:val="16"/>
                <w:u w:val="none"/>
              </w:rPr>
            </w:pPr>
          </w:p>
        </w:tc>
      </w:tr>
      <w:tr w14:paraId="49E41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1"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B5F4DB1">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waiting_period</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CCF5E07">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INT</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CF7601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等待期</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303309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天数</w:t>
            </w:r>
          </w:p>
        </w:tc>
      </w:tr>
      <w:tr w14:paraId="19ABE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4"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89FBE2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beneficiary_relationship</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26FA96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VARCHAR(50)</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5580A0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与受益人关系</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4FEB162">
            <w:pPr>
              <w:jc w:val="both"/>
              <w:rPr>
                <w:rFonts w:hint="eastAsia" w:ascii="华文楷体" w:hAnsi="华文楷体" w:eastAsia="华文楷体" w:cs="华文楷体"/>
                <w:i w:val="0"/>
                <w:iCs w:val="0"/>
                <w:color w:val="000000"/>
                <w:sz w:val="16"/>
                <w:szCs w:val="16"/>
                <w:u w:val="none"/>
              </w:rPr>
            </w:pPr>
          </w:p>
        </w:tc>
      </w:tr>
      <w:tr w14:paraId="4AB5D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51"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17E2A6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application_date</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49740D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DATE</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F300AD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申请日期</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2EA361C">
            <w:pPr>
              <w:jc w:val="both"/>
              <w:rPr>
                <w:rFonts w:hint="eastAsia" w:ascii="华文楷体" w:hAnsi="华文楷体" w:eastAsia="华文楷体" w:cs="华文楷体"/>
                <w:i w:val="0"/>
                <w:iCs w:val="0"/>
                <w:color w:val="000000"/>
                <w:sz w:val="16"/>
                <w:szCs w:val="16"/>
                <w:u w:val="none"/>
              </w:rPr>
            </w:pPr>
          </w:p>
        </w:tc>
      </w:tr>
      <w:tr w14:paraId="2704A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ED25FCA">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status</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88E2EA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93D6EBC">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申请状态</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E4C110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待核保/核保中/已通过/已拒保/已撤单</w:t>
            </w:r>
          </w:p>
        </w:tc>
      </w:tr>
      <w:tr w14:paraId="07FDD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B8CDA39">
            <w:pPr>
              <w:keepNext w:val="0"/>
              <w:keepLines w:val="0"/>
              <w:widowControl/>
              <w:suppressLineNumbers w:val="0"/>
              <w:jc w:val="both"/>
              <w:textAlignment w:val="center"/>
              <w:rPr>
                <w:rFonts w:hint="default"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created_by</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C7EF022">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D665897">
            <w:pPr>
              <w:keepNext w:val="0"/>
              <w:keepLines w:val="0"/>
              <w:widowControl/>
              <w:suppressLineNumbers w:val="0"/>
              <w:jc w:val="both"/>
              <w:textAlignment w:val="center"/>
              <w:rPr>
                <w:rFonts w:hint="default"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创建人</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BE983CE">
            <w:pPr>
              <w:keepNext w:val="0"/>
              <w:keepLines w:val="0"/>
              <w:widowControl/>
              <w:suppressLineNumbers w:val="0"/>
              <w:jc w:val="both"/>
              <w:textAlignment w:val="center"/>
              <w:rPr>
                <w:rFonts w:hint="default"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系统/人工</w:t>
            </w:r>
          </w:p>
        </w:tc>
      </w:tr>
      <w:tr w14:paraId="38CC8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1"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D2B841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created_at</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F45D04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TIMESTAMP</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F63394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创建时间</w:t>
            </w:r>
          </w:p>
        </w:tc>
        <w:tc>
          <w:tcPr>
            <w:tcW w:w="291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A556FF0">
            <w:pPr>
              <w:jc w:val="both"/>
              <w:rPr>
                <w:rFonts w:hint="eastAsia" w:ascii="华文楷体" w:hAnsi="华文楷体" w:eastAsia="华文楷体" w:cs="华文楷体"/>
                <w:i w:val="0"/>
                <w:iCs w:val="0"/>
                <w:color w:val="000000"/>
                <w:sz w:val="16"/>
                <w:szCs w:val="16"/>
                <w:u w:val="none"/>
                <w:lang w:val="en-US" w:eastAsia="zh-CN"/>
              </w:rPr>
            </w:pPr>
            <w:r>
              <w:rPr>
                <w:rFonts w:hint="eastAsia" w:ascii="华文楷体" w:hAnsi="华文楷体" w:eastAsia="华文楷体" w:cs="华文楷体"/>
                <w:i w:val="0"/>
                <w:iCs w:val="0"/>
                <w:color w:val="000000"/>
                <w:sz w:val="16"/>
                <w:szCs w:val="16"/>
                <w:u w:val="none"/>
                <w:lang w:val="en-US" w:eastAsia="zh-CN"/>
              </w:rPr>
              <w:t>系统自动生成</w:t>
            </w:r>
          </w:p>
        </w:tc>
      </w:tr>
      <w:tr w14:paraId="749C4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9" w:hRule="atLeast"/>
        </w:trPr>
        <w:tc>
          <w:tcPr>
            <w:tcW w:w="1495"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5A9A794">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updated_at</w:t>
            </w:r>
          </w:p>
        </w:tc>
        <w:tc>
          <w:tcPr>
            <w:tcW w:w="1649"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1AAFBF9">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TIMESTAMP</w:t>
            </w:r>
          </w:p>
        </w:tc>
        <w:tc>
          <w:tcPr>
            <w:tcW w:w="1756"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462F141">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更新时间</w:t>
            </w:r>
          </w:p>
        </w:tc>
        <w:tc>
          <w:tcPr>
            <w:tcW w:w="2919" w:type="dxa"/>
            <w:tcBorders>
              <w:top w:val="single" w:color="000000" w:sz="4" w:space="0"/>
              <w:left w:val="single" w:color="000000" w:sz="4" w:space="0"/>
              <w:bottom w:val="single" w:color="000000" w:sz="4" w:space="0"/>
              <w:right w:val="single" w:color="000000" w:sz="4" w:space="0"/>
            </w:tcBorders>
            <w:shd w:val="clear" w:color="auto" w:fill="F3F4F6"/>
            <w:noWrap/>
            <w:vAlign w:val="center"/>
          </w:tcPr>
          <w:p w14:paraId="28BCCAAF">
            <w:pPr>
              <w:rPr>
                <w:rFonts w:hint="eastAsia" w:ascii="宋体" w:hAnsi="宋体" w:eastAsia="宋体" w:cs="宋体"/>
                <w:i w:val="0"/>
                <w:iCs w:val="0"/>
                <w:color w:val="000000"/>
                <w:sz w:val="22"/>
                <w:szCs w:val="22"/>
                <w:u w:val="none"/>
              </w:rPr>
            </w:pPr>
            <w:r>
              <w:rPr>
                <w:rFonts w:hint="eastAsia" w:ascii="华文楷体" w:hAnsi="华文楷体" w:eastAsia="华文楷体" w:cs="华文楷体"/>
                <w:i w:val="0"/>
                <w:iCs w:val="0"/>
                <w:color w:val="000000"/>
                <w:sz w:val="16"/>
                <w:szCs w:val="16"/>
                <w:u w:val="none"/>
                <w:lang w:val="en-US" w:eastAsia="zh-CN"/>
              </w:rPr>
              <w:t>系统自动生成</w:t>
            </w:r>
          </w:p>
        </w:tc>
      </w:tr>
    </w:tbl>
    <w:p w14:paraId="53F8E98E">
      <w:pPr>
        <w:keepNext w:val="0"/>
        <w:keepLines w:val="0"/>
        <w:widowControl/>
        <w:suppressLineNumbers w:val="0"/>
        <w:shd w:val="clear" w:fill="FFFFFF"/>
        <w:ind w:left="0" w:firstLine="0"/>
        <w:rPr>
          <w:rFonts w:hint="eastAsia" w:ascii="华文楷体" w:hAnsi="华文楷体" w:eastAsia="华文楷体" w:cs="华文楷体"/>
          <w:i w:val="0"/>
          <w:iCs w:val="0"/>
          <w:caps w:val="0"/>
          <w:spacing w:val="0"/>
          <w:sz w:val="16"/>
          <w:szCs w:val="16"/>
        </w:rPr>
      </w:pPr>
    </w:p>
    <w:p w14:paraId="7C2D5D69">
      <w:pPr>
        <w:keepNext w:val="0"/>
        <w:keepLines w:val="0"/>
        <w:widowControl/>
        <w:suppressLineNumbers w:val="0"/>
        <w:shd w:val="clear" w:fill="FFFFFF"/>
        <w:ind w:left="0" w:firstLine="0"/>
        <w:rPr>
          <w:rFonts w:hint="eastAsia" w:ascii="华文楷体" w:hAnsi="华文楷体" w:eastAsia="华文楷体" w:cs="华文楷体"/>
          <w:i w:val="0"/>
          <w:iCs w:val="0"/>
          <w:caps w:val="0"/>
          <w:spacing w:val="0"/>
          <w:sz w:val="16"/>
          <w:szCs w:val="16"/>
        </w:rPr>
      </w:pPr>
    </w:p>
    <w:p w14:paraId="7DDC7AFD">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outlineLvl w:val="2"/>
        <w:rPr>
          <w:rStyle w:val="11"/>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3、</w:t>
      </w:r>
      <w:r>
        <w:rPr>
          <w:rFonts w:hint="eastAsia" w:ascii="华文楷体" w:hAnsi="华文楷体" w:eastAsia="华文楷体" w:cs="华文楷体"/>
          <w:i w:val="0"/>
          <w:iCs w:val="0"/>
          <w:caps w:val="0"/>
          <w:color w:val="000000"/>
          <w:spacing w:val="0"/>
          <w:sz w:val="16"/>
          <w:szCs w:val="16"/>
          <w:shd w:val="clear" w:fill="FFFFFF"/>
        </w:rPr>
        <w:t>核保决策</w:t>
      </w:r>
      <w:r>
        <w:rPr>
          <w:rFonts w:hint="eastAsia" w:ascii="华文楷体" w:hAnsi="华文楷体" w:eastAsia="华文楷体" w:cs="华文楷体"/>
          <w:i w:val="0"/>
          <w:iCs w:val="0"/>
          <w:caps w:val="0"/>
          <w:color w:val="000000"/>
          <w:spacing w:val="0"/>
          <w:sz w:val="16"/>
          <w:szCs w:val="16"/>
          <w:shd w:val="clear" w:fill="FFFFFF"/>
          <w:lang w:val="en-US" w:eastAsia="zh-CN"/>
        </w:rPr>
        <w:t>画像分析结果</w:t>
      </w:r>
      <w:r>
        <w:rPr>
          <w:rFonts w:hint="eastAsia" w:ascii="华文楷体" w:hAnsi="华文楷体" w:eastAsia="华文楷体" w:cs="华文楷体"/>
          <w:i w:val="0"/>
          <w:iCs w:val="0"/>
          <w:caps w:val="0"/>
          <w:color w:val="000000"/>
          <w:spacing w:val="0"/>
          <w:sz w:val="16"/>
          <w:szCs w:val="16"/>
          <w:shd w:val="clear" w:fill="FFFFFF"/>
        </w:rPr>
        <w:t>表</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themeColor="text1"/>
          <w:spacing w:val="0"/>
          <w:sz w:val="16"/>
          <w:szCs w:val="16"/>
          <w:shd w:val="clear" w:fill="FFFFFF"/>
          <w14:textFill>
            <w14:solidFill>
              <w14:schemeClr w14:val="tx1"/>
            </w14:solidFill>
          </w14:textFill>
        </w:rPr>
        <w:t>记录核保员的核保决策结果</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w:t>
      </w:r>
      <w:r>
        <w:rPr>
          <w:rStyle w:val="11"/>
          <w:rFonts w:hint="eastAsia" w:ascii="华文楷体" w:hAnsi="华文楷体" w:eastAsia="华文楷体" w:cs="华文楷体"/>
          <w:i w:val="0"/>
          <w:iCs w:val="0"/>
          <w:caps w:val="0"/>
          <w:color w:val="000000"/>
          <w:spacing w:val="0"/>
          <w:sz w:val="16"/>
          <w:szCs w:val="16"/>
          <w:shd w:val="clear" w:fill="FFFFFF"/>
        </w:rPr>
        <w:t>underwriting_decisions</w:t>
      </w:r>
    </w:p>
    <w:p w14:paraId="4DC4924B">
      <w:pPr>
        <w:keepNext w:val="0"/>
        <w:keepLines w:val="0"/>
        <w:widowControl/>
        <w:suppressLineNumbers w:val="0"/>
        <w:shd w:val="clear" w:fill="FFFFFF"/>
        <w:ind w:left="0" w:firstLine="0"/>
        <w:rPr>
          <w:rFonts w:hint="eastAsia" w:ascii="华文楷体" w:hAnsi="华文楷体" w:eastAsia="华文楷体" w:cs="华文楷体"/>
          <w:i w:val="0"/>
          <w:iCs w:val="0"/>
          <w:caps w:val="0"/>
          <w:color w:val="000000" w:themeColor="text1"/>
          <w:spacing w:val="0"/>
          <w:sz w:val="16"/>
          <w:szCs w:val="16"/>
          <w14:textFill>
            <w14:solidFill>
              <w14:schemeClr w14:val="tx1"/>
            </w14:solidFill>
          </w14:textFill>
        </w:rPr>
      </w:pPr>
    </w:p>
    <w:tbl>
      <w:tblPr>
        <w:tblStyle w:val="7"/>
        <w:tblW w:w="763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3"/>
        <w:gridCol w:w="1844"/>
        <w:gridCol w:w="1571"/>
        <w:gridCol w:w="2270"/>
      </w:tblGrid>
      <w:tr w14:paraId="06477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371F1A">
            <w:pPr>
              <w:keepNext w:val="0"/>
              <w:keepLines w:val="0"/>
              <w:widowControl/>
              <w:suppressLineNumbers w:val="0"/>
              <w:jc w:val="both"/>
              <w:textAlignment w:val="center"/>
              <w:rPr>
                <w:rFonts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字段名</w:t>
            </w:r>
          </w:p>
        </w:tc>
        <w:tc>
          <w:tcPr>
            <w:tcW w:w="184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A2402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类型</w:t>
            </w:r>
          </w:p>
        </w:tc>
        <w:tc>
          <w:tcPr>
            <w:tcW w:w="15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0523F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说明</w:t>
            </w:r>
          </w:p>
        </w:tc>
        <w:tc>
          <w:tcPr>
            <w:tcW w:w="22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E6A1E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备注</w:t>
            </w:r>
          </w:p>
        </w:tc>
      </w:tr>
      <w:tr w14:paraId="35D61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73FDBC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decision_id</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1D2825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VARCHAR(32)</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761281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核保决策唯一标识</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78D18C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主键</w:t>
            </w:r>
          </w:p>
        </w:tc>
      </w:tr>
      <w:tr w14:paraId="4803E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C6F784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application_id</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D22329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VARCHAR(32)</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0DCCD3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投保申请编号</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0F86595">
            <w:pPr>
              <w:jc w:val="both"/>
              <w:rPr>
                <w:rFonts w:hint="eastAsia" w:ascii="华文楷体" w:hAnsi="华文楷体" w:eastAsia="华文楷体" w:cs="华文楷体"/>
                <w:i w:val="0"/>
                <w:iCs w:val="0"/>
                <w:color w:val="000000"/>
                <w:sz w:val="16"/>
                <w:szCs w:val="16"/>
                <w:u w:val="none"/>
              </w:rPr>
            </w:pPr>
          </w:p>
        </w:tc>
      </w:tr>
      <w:tr w14:paraId="6BEB8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B915D2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customer_id</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C40725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VARCHAR(32)</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B4D86DC">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投保人编号</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4821EFD">
            <w:pPr>
              <w:jc w:val="both"/>
              <w:rPr>
                <w:rFonts w:hint="eastAsia" w:ascii="华文楷体" w:hAnsi="华文楷体" w:eastAsia="华文楷体" w:cs="华文楷体"/>
                <w:i w:val="0"/>
                <w:iCs w:val="0"/>
                <w:color w:val="000000"/>
                <w:sz w:val="16"/>
                <w:szCs w:val="16"/>
                <w:u w:val="none"/>
              </w:rPr>
            </w:pPr>
          </w:p>
        </w:tc>
      </w:tr>
      <w:tr w14:paraId="3A98E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1929FC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age</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7CDEB9A">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INT</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65BA87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年龄</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CBBE2C7">
            <w:pPr>
              <w:jc w:val="both"/>
              <w:rPr>
                <w:rFonts w:hint="eastAsia" w:ascii="华文楷体" w:hAnsi="华文楷体" w:eastAsia="华文楷体" w:cs="华文楷体"/>
                <w:i w:val="0"/>
                <w:iCs w:val="0"/>
                <w:color w:val="000000"/>
                <w:sz w:val="16"/>
                <w:szCs w:val="16"/>
                <w:u w:val="none"/>
              </w:rPr>
            </w:pPr>
          </w:p>
        </w:tc>
      </w:tr>
      <w:tr w14:paraId="21F14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E5E381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gender</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BA7903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VARCHAR(10)</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5F008D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性别</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98369A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男/女</w:t>
            </w:r>
          </w:p>
        </w:tc>
      </w:tr>
      <w:tr w14:paraId="644E8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49D522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occupation</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E135199">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VARCHAR(100)</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C4BFC51">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职业类别</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20F0B15">
            <w:pPr>
              <w:jc w:val="both"/>
              <w:rPr>
                <w:rFonts w:hint="eastAsia" w:ascii="华文楷体" w:hAnsi="华文楷体" w:eastAsia="华文楷体" w:cs="华文楷体"/>
                <w:i w:val="0"/>
                <w:iCs w:val="0"/>
                <w:color w:val="000000"/>
                <w:sz w:val="16"/>
                <w:szCs w:val="16"/>
                <w:u w:val="none"/>
              </w:rPr>
            </w:pPr>
          </w:p>
        </w:tc>
      </w:tr>
      <w:tr w14:paraId="1D842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0AA889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annual_income</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945BD07">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DECIMAL(15,2)</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5619BB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年收入</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433C859">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单位：元</w:t>
            </w:r>
          </w:p>
        </w:tc>
      </w:tr>
      <w:tr w14:paraId="37662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4D3183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has_social_insurance</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23C5E0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BOOLEAN</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1695F6A">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是否有社保</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90181F6">
            <w:pPr>
              <w:jc w:val="both"/>
              <w:rPr>
                <w:rFonts w:hint="default" w:ascii="华文楷体" w:hAnsi="华文楷体" w:eastAsia="华文楷体" w:cs="华文楷体"/>
                <w:i w:val="0"/>
                <w:iCs w:val="0"/>
                <w:color w:val="000000"/>
                <w:sz w:val="16"/>
                <w:szCs w:val="16"/>
                <w:u w:val="none"/>
                <w:lang w:val="en-US" w:eastAsia="zh-CN"/>
              </w:rPr>
            </w:pPr>
            <w:r>
              <w:rPr>
                <w:rFonts w:hint="eastAsia" w:ascii="华文楷体" w:hAnsi="华文楷体" w:eastAsia="华文楷体" w:cs="华文楷体"/>
                <w:i w:val="0"/>
                <w:iCs w:val="0"/>
                <w:color w:val="000000"/>
                <w:sz w:val="16"/>
                <w:szCs w:val="16"/>
                <w:u w:val="none"/>
                <w:lang w:val="en-US" w:eastAsia="zh-CN"/>
              </w:rPr>
              <w:t>参见实际数据</w:t>
            </w:r>
          </w:p>
        </w:tc>
      </w:tr>
      <w:tr w14:paraId="4BCED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6A78BC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smoking_status</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D7A0CF5">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BC01A1C">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吸烟状况</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9E96C09">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是/否/已戒烟</w:t>
            </w:r>
          </w:p>
        </w:tc>
      </w:tr>
      <w:tr w14:paraId="4098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DAE965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drinking_status</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C43C8C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1F1FF01">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饮酒状况</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1BC4C2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是/否/偶尔</w:t>
            </w:r>
          </w:p>
        </w:tc>
      </w:tr>
      <w:tr w14:paraId="1DFE0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DF317B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family_medical_history</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D69FF0C">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TEXT</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924F38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家族病史</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897624E">
            <w:pPr>
              <w:jc w:val="both"/>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sz w:val="16"/>
                <w:szCs w:val="16"/>
                <w:u w:val="none"/>
                <w:lang w:val="en-US" w:eastAsia="zh-CN"/>
              </w:rPr>
              <w:t>参见实际数据</w:t>
            </w:r>
          </w:p>
        </w:tc>
      </w:tr>
      <w:tr w14:paraId="44CB6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9438869">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personal_medical_history</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FEEA4D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TEXT</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4D3044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个人病史</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07C6322">
            <w:pPr>
              <w:jc w:val="both"/>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sz w:val="16"/>
                <w:szCs w:val="16"/>
                <w:u w:val="none"/>
                <w:lang w:val="en-US" w:eastAsia="zh-CN"/>
              </w:rPr>
              <w:t>参见实际数据</w:t>
            </w:r>
          </w:p>
        </w:tc>
      </w:tr>
      <w:tr w14:paraId="1143E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7139DFE">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bmi</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1E4AE9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DECIMAL(5,2)</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F200AF4">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身体质量指数</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9F12DF0">
            <w:pPr>
              <w:jc w:val="both"/>
              <w:rPr>
                <w:rFonts w:hint="eastAsia" w:ascii="华文楷体" w:hAnsi="华文楷体" w:eastAsia="华文楷体" w:cs="华文楷体"/>
                <w:i w:val="0"/>
                <w:iCs w:val="0"/>
                <w:color w:val="000000"/>
                <w:sz w:val="16"/>
                <w:szCs w:val="16"/>
                <w:u w:val="none"/>
              </w:rPr>
            </w:pPr>
          </w:p>
        </w:tc>
      </w:tr>
      <w:tr w14:paraId="52914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5956211">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blood_pressure</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03D517C">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812741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血压情况</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76A0A5CE">
            <w:pPr>
              <w:jc w:val="both"/>
              <w:rPr>
                <w:rFonts w:hint="eastAsia" w:ascii="华文楷体" w:hAnsi="华文楷体" w:eastAsia="华文楷体" w:cs="华文楷体"/>
                <w:i w:val="0"/>
                <w:iCs w:val="0"/>
                <w:color w:val="000000"/>
                <w:sz w:val="16"/>
                <w:szCs w:val="16"/>
                <w:u w:val="none"/>
              </w:rPr>
            </w:pPr>
          </w:p>
        </w:tc>
      </w:tr>
      <w:tr w14:paraId="4D3AF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F4D3CC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risk_score</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DFBD38C">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INT</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3A27321">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风险评分</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56701B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AI生成：分数</w:t>
            </w:r>
          </w:p>
        </w:tc>
      </w:tr>
      <w:tr w14:paraId="2D3D9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0DE024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risk_level</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E7172D7">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55B5BD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风险等级</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2B366C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AI生成：标准体/次标体/高风险体/拒保</w:t>
            </w:r>
          </w:p>
        </w:tc>
      </w:tr>
      <w:tr w14:paraId="3D600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01BFCCD">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underwriting_result</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567AAF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VARCHAR(50)</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0DFCF9F">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核保结论</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9D90A1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AI生成：标保/加费/除外/延期/拒保</w:t>
            </w:r>
          </w:p>
        </w:tc>
      </w:tr>
      <w:tr w14:paraId="5EFC8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37C5CBC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premium_adjustment</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BD78AEC">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DECIMAL(5,2)</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F9F369B">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加费比例</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5A224E8">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AI生成：如加费20%表示为1.2</w:t>
            </w:r>
          </w:p>
        </w:tc>
      </w:tr>
      <w:tr w14:paraId="1961F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5DBE5F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key_factors</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F1FDBE2">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TEXT</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A0E6F9A">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关键风险因子</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BAE3F1C">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AI生成</w:t>
            </w:r>
          </w:p>
        </w:tc>
      </w:tr>
      <w:tr w14:paraId="3B171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53676A51">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created_by</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B96CB2C">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VARCHAR(20)</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4FFF96EB">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创建人</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28414A2">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16"/>
                <w:szCs w:val="16"/>
                <w:u w:val="none"/>
                <w:lang w:val="en-US" w:eastAsia="zh-CN" w:bidi="ar"/>
              </w:rPr>
            </w:pPr>
            <w:r>
              <w:rPr>
                <w:rFonts w:hint="eastAsia" w:ascii="华文楷体" w:hAnsi="华文楷体" w:eastAsia="华文楷体" w:cs="华文楷体"/>
                <w:i w:val="0"/>
                <w:iCs w:val="0"/>
                <w:color w:val="000000"/>
                <w:kern w:val="0"/>
                <w:sz w:val="16"/>
                <w:szCs w:val="16"/>
                <w:u w:val="none"/>
                <w:lang w:val="en-US" w:eastAsia="zh-CN" w:bidi="ar"/>
              </w:rPr>
              <w:t>系统/人工</w:t>
            </w:r>
          </w:p>
        </w:tc>
      </w:tr>
      <w:tr w14:paraId="304B8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7F68D76">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created_at</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203AFB13">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TIMESTAMP</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689ACA8A">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创建时间</w:t>
            </w:r>
          </w:p>
        </w:tc>
        <w:tc>
          <w:tcPr>
            <w:tcW w:w="2270"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6064691">
            <w:pPr>
              <w:jc w:val="both"/>
              <w:rPr>
                <w:rFonts w:hint="default" w:ascii="华文楷体" w:hAnsi="华文楷体" w:eastAsia="华文楷体" w:cs="华文楷体"/>
                <w:i w:val="0"/>
                <w:iCs w:val="0"/>
                <w:color w:val="000000"/>
                <w:sz w:val="16"/>
                <w:szCs w:val="16"/>
                <w:u w:val="none"/>
                <w:lang w:val="en-US" w:eastAsia="zh-CN"/>
              </w:rPr>
            </w:pPr>
            <w:r>
              <w:rPr>
                <w:rFonts w:hint="eastAsia" w:ascii="华文楷体" w:hAnsi="华文楷体" w:eastAsia="华文楷体" w:cs="华文楷体"/>
                <w:i w:val="0"/>
                <w:iCs w:val="0"/>
                <w:color w:val="000000"/>
                <w:sz w:val="16"/>
                <w:szCs w:val="16"/>
                <w:u w:val="none"/>
                <w:lang w:val="en-US" w:eastAsia="zh-CN"/>
              </w:rPr>
              <w:t>系统自动生成</w:t>
            </w:r>
          </w:p>
        </w:tc>
      </w:tr>
      <w:tr w14:paraId="1A875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953"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85F2B57">
            <w:pPr>
              <w:keepNext w:val="0"/>
              <w:keepLines w:val="0"/>
              <w:widowControl/>
              <w:suppressLineNumbers w:val="0"/>
              <w:jc w:val="both"/>
              <w:textAlignment w:val="center"/>
              <w:rPr>
                <w:rFonts w:hint="default" w:ascii="华文楷体" w:hAnsi="华文楷体" w:eastAsia="华文楷体" w:cs="华文楷体"/>
                <w:i w:val="0"/>
                <w:iCs w:val="0"/>
                <w:color w:val="000000"/>
                <w:sz w:val="16"/>
                <w:szCs w:val="16"/>
                <w:u w:val="none"/>
                <w:lang w:val="en-US"/>
              </w:rPr>
            </w:pPr>
            <w:r>
              <w:rPr>
                <w:rFonts w:hint="eastAsia" w:ascii="华文楷体" w:hAnsi="华文楷体" w:eastAsia="华文楷体" w:cs="华文楷体"/>
                <w:i w:val="0"/>
                <w:iCs w:val="0"/>
                <w:color w:val="000000"/>
                <w:kern w:val="0"/>
                <w:sz w:val="16"/>
                <w:szCs w:val="16"/>
                <w:u w:val="none"/>
                <w:lang w:val="en-US" w:eastAsia="zh-CN" w:bidi="ar"/>
              </w:rPr>
              <w:t>updated_at</w:t>
            </w:r>
          </w:p>
        </w:tc>
        <w:tc>
          <w:tcPr>
            <w:tcW w:w="1844"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046F9AB4">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TIMESTAMP</w:t>
            </w:r>
          </w:p>
        </w:tc>
        <w:tc>
          <w:tcPr>
            <w:tcW w:w="1571" w:type="dxa"/>
            <w:tcBorders>
              <w:top w:val="single" w:color="000000" w:sz="4" w:space="0"/>
              <w:left w:val="single" w:color="000000" w:sz="4" w:space="0"/>
              <w:bottom w:val="single" w:color="000000" w:sz="4" w:space="0"/>
              <w:right w:val="single" w:color="000000" w:sz="4" w:space="0"/>
            </w:tcBorders>
            <w:shd w:val="clear" w:color="auto" w:fill="F3F4F6"/>
            <w:vAlign w:val="center"/>
          </w:tcPr>
          <w:p w14:paraId="1C878A00">
            <w:pPr>
              <w:keepNext w:val="0"/>
              <w:keepLines w:val="0"/>
              <w:widowControl/>
              <w:suppressLineNumbers w:val="0"/>
              <w:jc w:val="both"/>
              <w:textAlignment w:val="center"/>
              <w:rPr>
                <w:rFonts w:hint="eastAsia" w:ascii="华文楷体" w:hAnsi="华文楷体" w:eastAsia="华文楷体" w:cs="华文楷体"/>
                <w:i w:val="0"/>
                <w:iCs w:val="0"/>
                <w:color w:val="000000"/>
                <w:sz w:val="16"/>
                <w:szCs w:val="16"/>
                <w:u w:val="none"/>
              </w:rPr>
            </w:pPr>
            <w:r>
              <w:rPr>
                <w:rFonts w:hint="eastAsia" w:ascii="华文楷体" w:hAnsi="华文楷体" w:eastAsia="华文楷体" w:cs="华文楷体"/>
                <w:i w:val="0"/>
                <w:iCs w:val="0"/>
                <w:color w:val="000000"/>
                <w:kern w:val="0"/>
                <w:sz w:val="16"/>
                <w:szCs w:val="16"/>
                <w:u w:val="none"/>
                <w:lang w:val="en-US" w:eastAsia="zh-CN" w:bidi="ar"/>
              </w:rPr>
              <w:t>更新时间</w:t>
            </w:r>
          </w:p>
        </w:tc>
        <w:tc>
          <w:tcPr>
            <w:tcW w:w="2270" w:type="dxa"/>
            <w:tcBorders>
              <w:top w:val="single" w:color="000000" w:sz="4" w:space="0"/>
              <w:left w:val="single" w:color="000000" w:sz="4" w:space="0"/>
              <w:bottom w:val="single" w:color="000000" w:sz="4" w:space="0"/>
              <w:right w:val="single" w:color="000000" w:sz="4" w:space="0"/>
            </w:tcBorders>
            <w:shd w:val="clear" w:color="auto" w:fill="F3F4F6"/>
            <w:noWrap/>
            <w:vAlign w:val="center"/>
          </w:tcPr>
          <w:p w14:paraId="7B0071A3">
            <w:pPr>
              <w:rPr>
                <w:rFonts w:hint="eastAsia" w:ascii="宋体" w:hAnsi="宋体" w:eastAsia="宋体" w:cs="宋体"/>
                <w:i w:val="0"/>
                <w:iCs w:val="0"/>
                <w:color w:val="000000"/>
                <w:sz w:val="22"/>
                <w:szCs w:val="22"/>
                <w:u w:val="none"/>
                <w:lang w:val="en-US" w:eastAsia="zh-CN"/>
              </w:rPr>
            </w:pPr>
            <w:r>
              <w:rPr>
                <w:rFonts w:hint="eastAsia" w:ascii="华文楷体" w:hAnsi="华文楷体" w:eastAsia="华文楷体" w:cs="华文楷体"/>
                <w:i w:val="0"/>
                <w:iCs w:val="0"/>
                <w:color w:val="000000"/>
                <w:sz w:val="16"/>
                <w:szCs w:val="16"/>
                <w:u w:val="none"/>
                <w:lang w:val="en-US" w:eastAsia="zh-CN"/>
              </w:rPr>
              <w:t>系统自动生成</w:t>
            </w:r>
          </w:p>
        </w:tc>
      </w:tr>
    </w:tbl>
    <w:p w14:paraId="3B6F8A9B">
      <w:pPr>
        <w:keepNext w:val="0"/>
        <w:keepLines w:val="0"/>
        <w:widowControl/>
        <w:suppressLineNumbers w:val="0"/>
        <w:shd w:val="clear" w:fill="FFFFFF"/>
        <w:ind w:left="0" w:firstLine="0"/>
        <w:rPr>
          <w:rFonts w:hint="eastAsia" w:ascii="华文楷体" w:hAnsi="华文楷体" w:eastAsia="华文楷体" w:cs="华文楷体"/>
          <w:i w:val="0"/>
          <w:iCs w:val="0"/>
          <w:caps w:val="0"/>
          <w:color w:val="000000" w:themeColor="text1"/>
          <w:spacing w:val="0"/>
          <w:sz w:val="16"/>
          <w:szCs w:val="16"/>
          <w14:textFill>
            <w14:solidFill>
              <w14:schemeClr w14:val="tx1"/>
            </w14:solidFill>
          </w14:textFill>
        </w:rPr>
      </w:pPr>
    </w:p>
    <w:p w14:paraId="1AA8220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firstLine="320" w:firstLineChars="200"/>
        <w:rPr>
          <w:rFonts w:hint="eastAsia" w:ascii="华文楷体" w:hAnsi="华文楷体" w:eastAsia="华文楷体" w:cs="华文楷体"/>
          <w:i w:val="0"/>
          <w:iCs w:val="0"/>
          <w:caps w:val="0"/>
          <w:color w:val="000000"/>
          <w:spacing w:val="0"/>
          <w:sz w:val="16"/>
          <w:szCs w:val="16"/>
          <w:shd w:val="clear" w:fill="FFFFFF"/>
          <w:lang w:eastAsia="zh-CN"/>
        </w:rPr>
      </w:pPr>
    </w:p>
    <w:p w14:paraId="6E18B4B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firstLine="320" w:firstLineChars="200"/>
        <w:rPr>
          <w:rFonts w:hint="eastAsia" w:ascii="华文楷体" w:hAnsi="华文楷体" w:eastAsia="华文楷体" w:cs="华文楷体"/>
          <w:i w:val="0"/>
          <w:iCs w:val="0"/>
          <w:caps w:val="0"/>
          <w:color w:val="000000"/>
          <w:spacing w:val="0"/>
          <w:sz w:val="16"/>
          <w:szCs w:val="16"/>
          <w:shd w:val="clear" w:fill="FFFFFF"/>
          <w:lang w:eastAsia="zh-CN"/>
        </w:rPr>
      </w:pPr>
    </w:p>
    <w:p w14:paraId="0BD576E4">
      <w:pPr>
        <w:pStyle w:val="3"/>
        <w:spacing w:before="0" w:beforeAutospacing="0" w:after="0" w:afterAutospacing="0"/>
        <w:jc w:val="left"/>
        <w:rPr>
          <w:rFonts w:hint="eastAsia" w:ascii="华文楷体" w:hAnsi="华文楷体" w:eastAsia="华文楷体" w:cs="华文楷体"/>
          <w:b/>
          <w:color w:val="FF0000"/>
          <w:sz w:val="16"/>
          <w:szCs w:val="16"/>
          <w:lang w:val="en-US" w:eastAsia="zh-CN"/>
        </w:rPr>
      </w:pPr>
      <w:r>
        <w:rPr>
          <w:rFonts w:hint="eastAsia" w:ascii="华文楷体" w:hAnsi="华文楷体" w:eastAsia="华文楷体" w:cs="华文楷体"/>
          <w:color w:val="000000"/>
          <w:sz w:val="25"/>
          <w:szCs w:val="25"/>
        </w:rPr>
        <w:t>四、风险计分规则（核保评级标准）</w:t>
      </w:r>
    </w:p>
    <w:p w14:paraId="1F039EE0">
      <w:pPr>
        <w:widowControl w:val="0"/>
        <w:numPr>
          <w:ilvl w:val="0"/>
          <w:numId w:val="0"/>
        </w:numPr>
        <w:spacing w:beforeAutospacing="0"/>
        <w:jc w:val="both"/>
        <w:rPr>
          <w:rFonts w:hint="eastAsia" w:ascii="华文楷体" w:hAnsi="华文楷体" w:eastAsia="华文楷体" w:cs="华文楷体"/>
          <w:b/>
          <w:color w:val="FF0000"/>
          <w:sz w:val="16"/>
          <w:szCs w:val="16"/>
          <w:lang w:val="en-US" w:eastAsia="zh-CN"/>
        </w:rPr>
      </w:pPr>
    </w:p>
    <w:p w14:paraId="16A60D3D">
      <w:pPr>
        <w:widowControl w:val="0"/>
        <w:numPr>
          <w:ilvl w:val="0"/>
          <w:numId w:val="0"/>
        </w:numPr>
        <w:spacing w:beforeAutospacing="0"/>
        <w:ind w:firstLine="320" w:firstLineChars="200"/>
        <w:jc w:val="both"/>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pPr>
      <w:r>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t>核保风险评分采用"风险因子加分"的累计计分制。每位投保人的初始分为0分，根据每个维度的得分细则进行累加，前期根据数据与专家经验，已建设了一套风险计分规则V1，包含6项评分细则（BMI指数、血压、吸烟与饮酒、个人病史、年龄、职业分类）。随着理赔追踪数据的完善和画像数据的拓展，需要更新到V2版本，应解决以下问题：</w:t>
      </w:r>
    </w:p>
    <w:p w14:paraId="40DE70A0">
      <w:pPr>
        <w:widowControl w:val="0"/>
        <w:numPr>
          <w:ilvl w:val="0"/>
          <w:numId w:val="1"/>
        </w:numPr>
        <w:spacing w:beforeAutospacing="0"/>
        <w:ind w:left="210" w:leftChars="0" w:firstLine="0" w:firstLineChars="0"/>
        <w:jc w:val="both"/>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pPr>
      <w:r>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t>职业风险评分更新：现有风险规则表中职业风险等级分类与实际理赔数据不匹配，需根据数据重新划分；</w:t>
      </w:r>
    </w:p>
    <w:p w14:paraId="74FDB569">
      <w:pPr>
        <w:widowControl w:val="0"/>
        <w:numPr>
          <w:ilvl w:val="0"/>
          <w:numId w:val="1"/>
        </w:numPr>
        <w:spacing w:beforeAutospacing="0"/>
        <w:ind w:left="210" w:leftChars="0" w:firstLine="0" w:firstLineChars="0"/>
        <w:jc w:val="both"/>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pPr>
      <w:r>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t>家族病史数据更新：尚未建立家族病史的类型区分及风险分数对应关系；</w:t>
      </w:r>
    </w:p>
    <w:p w14:paraId="38C7F4EE">
      <w:pPr>
        <w:widowControl w:val="0"/>
        <w:numPr>
          <w:ilvl w:val="0"/>
          <w:numId w:val="1"/>
        </w:numPr>
        <w:spacing w:beforeAutospacing="0"/>
        <w:ind w:left="210" w:leftChars="0" w:firstLine="0" w:firstLineChars="0"/>
        <w:jc w:val="both"/>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pPr>
      <w:r>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t>风险等级分类标准更新：现有风险等级划分的分数范围需要根据实际理赔数据进行验证和调整。</w:t>
      </w:r>
    </w:p>
    <w:p w14:paraId="35770509">
      <w:pPr>
        <w:widowControl w:val="0"/>
        <w:numPr>
          <w:ilvl w:val="0"/>
          <w:numId w:val="0"/>
        </w:numPr>
        <w:spacing w:beforeAutospacing="0"/>
        <w:jc w:val="both"/>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pPr>
    </w:p>
    <w:p w14:paraId="636AE462">
      <w:pPr>
        <w:widowControl w:val="0"/>
        <w:numPr>
          <w:ilvl w:val="0"/>
          <w:numId w:val="0"/>
        </w:numPr>
        <w:spacing w:beforeAutospacing="0"/>
        <w:jc w:val="both"/>
        <w:rPr>
          <w:rFonts w:hint="default" w:ascii="华文楷体" w:hAnsi="华文楷体" w:eastAsia="华文楷体" w:cs="华文楷体"/>
          <w:b w:val="0"/>
          <w:bCs/>
          <w:color w:val="000000" w:themeColor="text1"/>
          <w:sz w:val="16"/>
          <w:szCs w:val="16"/>
          <w:lang w:val="en-US" w:eastAsia="zh-CN"/>
          <w14:textFill>
            <w14:solidFill>
              <w14:schemeClr w14:val="tx1"/>
            </w14:solidFill>
          </w14:textFill>
        </w:rPr>
      </w:pPr>
      <w:r>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t>请根据历史理赔数据进行风险计分规则的更新，要求如下：</w:t>
      </w:r>
    </w:p>
    <w:p w14:paraId="648797B7">
      <w:pPr>
        <w:widowControl w:val="0"/>
        <w:numPr>
          <w:ilvl w:val="0"/>
          <w:numId w:val="2"/>
        </w:numPr>
        <w:spacing w:beforeAutospacing="0"/>
        <w:ind w:left="210" w:leftChars="0"/>
        <w:jc w:val="both"/>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pPr>
      <w:r>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t>更新职业风险评分表，将数据中的职业按风险等级分类，给出各等级的职业清单；</w:t>
      </w:r>
    </w:p>
    <w:p w14:paraId="760AFFC8">
      <w:pPr>
        <w:widowControl w:val="0"/>
        <w:numPr>
          <w:ilvl w:val="0"/>
          <w:numId w:val="2"/>
        </w:numPr>
        <w:spacing w:beforeAutospacing="0"/>
        <w:ind w:left="210" w:leftChars="0"/>
        <w:jc w:val="both"/>
        <w:rPr>
          <w:rFonts w:hint="default" w:ascii="华文楷体" w:hAnsi="华文楷体" w:eastAsia="华文楷体" w:cs="华文楷体"/>
          <w:b w:val="0"/>
          <w:bCs/>
          <w:color w:val="000000" w:themeColor="text1"/>
          <w:sz w:val="16"/>
          <w:szCs w:val="16"/>
          <w:lang w:val="en-US" w:eastAsia="zh-CN"/>
          <w14:textFill>
            <w14:solidFill>
              <w14:schemeClr w14:val="tx1"/>
            </w14:solidFill>
          </w14:textFill>
        </w:rPr>
      </w:pPr>
      <w:r>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t>建立家族病史评分表，划分家族病史类型；</w:t>
      </w:r>
    </w:p>
    <w:p w14:paraId="577C9D9E">
      <w:pPr>
        <w:widowControl w:val="0"/>
        <w:numPr>
          <w:ilvl w:val="0"/>
          <w:numId w:val="2"/>
        </w:numPr>
        <w:spacing w:beforeAutospacing="0"/>
        <w:ind w:left="210" w:leftChars="0"/>
        <w:jc w:val="both"/>
        <w:rPr>
          <w:rFonts w:hint="default" w:ascii="华文楷体" w:hAnsi="华文楷体" w:eastAsia="华文楷体" w:cs="华文楷体"/>
          <w:b w:val="0"/>
          <w:bCs/>
          <w:color w:val="000000" w:themeColor="text1"/>
          <w:sz w:val="16"/>
          <w:szCs w:val="16"/>
          <w:lang w:val="en-US" w:eastAsia="zh-CN"/>
          <w14:textFill>
            <w14:solidFill>
              <w14:schemeClr w14:val="tx1"/>
            </w14:solidFill>
          </w14:textFill>
        </w:rPr>
      </w:pPr>
      <w:r>
        <w:rPr>
          <w:rFonts w:hint="eastAsia" w:ascii="华文楷体" w:hAnsi="华文楷体" w:eastAsia="华文楷体" w:cs="华文楷体"/>
          <w:b w:val="0"/>
          <w:bCs/>
          <w:color w:val="000000" w:themeColor="text1"/>
          <w:sz w:val="16"/>
          <w:szCs w:val="16"/>
          <w:lang w:val="en-US" w:eastAsia="zh-CN"/>
          <w14:textFill>
            <w14:solidFill>
              <w14:schemeClr w14:val="tx1"/>
            </w14:solidFill>
          </w14:textFill>
        </w:rPr>
        <w:t>结合理赔概率区间，更新风险等级分类标准，明确各风险等级对应的分数范围。</w:t>
      </w:r>
    </w:p>
    <w:p w14:paraId="6DD3EA48">
      <w:pPr>
        <w:widowControl w:val="0"/>
        <w:numPr>
          <w:ilvl w:val="0"/>
          <w:numId w:val="0"/>
        </w:numPr>
        <w:spacing w:beforeAutospacing="0"/>
        <w:jc w:val="both"/>
        <w:rPr>
          <w:rFonts w:hint="default" w:ascii="华文楷体" w:hAnsi="华文楷体" w:eastAsia="华文楷体" w:cs="华文楷体"/>
          <w:b w:val="0"/>
          <w:bCs/>
          <w:color w:val="000000" w:themeColor="text1"/>
          <w:sz w:val="16"/>
          <w:szCs w:val="16"/>
          <w:lang w:val="en-US" w:eastAsia="zh-CN"/>
          <w14:textFill>
            <w14:solidFill>
              <w14:schemeClr w14:val="tx1"/>
            </w14:solidFill>
          </w14:textFill>
        </w:rPr>
      </w:pPr>
    </w:p>
    <w:p w14:paraId="0A68DEA3">
      <w:pPr>
        <w:widowControl w:val="0"/>
        <w:numPr>
          <w:ilvl w:val="0"/>
          <w:numId w:val="0"/>
        </w:numPr>
        <w:spacing w:beforeAutospacing="0"/>
        <w:jc w:val="both"/>
        <w:rPr>
          <w:rFonts w:hint="default" w:ascii="华文楷体" w:hAnsi="华文楷体" w:eastAsia="华文楷体" w:cs="华文楷体"/>
          <w:b w:val="0"/>
          <w:bCs/>
          <w:color w:val="000000" w:themeColor="text1"/>
          <w:sz w:val="16"/>
          <w:szCs w:val="16"/>
          <w:lang w:val="en-US" w:eastAsia="zh-CN"/>
          <w14:textFill>
            <w14:solidFill>
              <w14:schemeClr w14:val="tx1"/>
            </w14:solidFill>
          </w14:textFill>
        </w:rPr>
      </w:pPr>
      <w:r>
        <w:rPr>
          <w:rFonts w:hint="eastAsia" w:ascii="华文楷体" w:hAnsi="华文楷体" w:eastAsia="华文楷体" w:cs="华文楷体"/>
          <w:b/>
          <w:bCs w:val="0"/>
          <w:color w:val="000000" w:themeColor="text1"/>
          <w:sz w:val="16"/>
          <w:szCs w:val="16"/>
          <w:lang w:val="en-US" w:eastAsia="zh-CN"/>
          <w14:textFill>
            <w14:solidFill>
              <w14:schemeClr w14:val="tx1"/>
            </w14:solidFill>
          </w14:textFill>
        </w:rPr>
        <w:t>请注意：总评分需遵循『高风险高得分』原则——即总得分越高，其对应的历史理赔比例也应越高，确保分数能够准确反映风险水平。</w:t>
      </w:r>
    </w:p>
    <w:p w14:paraId="400D6A68">
      <w:pPr>
        <w:spacing w:beforeAutospacing="0"/>
        <w:rPr>
          <w:rFonts w:hint="default" w:ascii="华文楷体" w:hAnsi="华文楷体" w:eastAsia="华文楷体" w:cs="华文楷体"/>
          <w:b/>
          <w:color w:val="FF0000"/>
          <w:sz w:val="16"/>
          <w:szCs w:val="16"/>
          <w:lang w:val="en-US" w:eastAsia="zh-CN"/>
        </w:rPr>
      </w:pPr>
    </w:p>
    <w:p w14:paraId="5F1F0AF0">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1、BMI指数评分</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67"/>
        <w:gridCol w:w="3571"/>
        <w:gridCol w:w="2769"/>
      </w:tblGrid>
      <w:tr w14:paraId="7C692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55A18A84">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BMI范围</w:t>
            </w:r>
          </w:p>
        </w:tc>
        <w:tc>
          <w:tcPr>
            <w:tcW w:w="3571" w:type="dxa"/>
          </w:tcPr>
          <w:p w14:paraId="19351455">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分类</w:t>
            </w:r>
          </w:p>
        </w:tc>
        <w:tc>
          <w:tcPr>
            <w:tcW w:w="2769" w:type="dxa"/>
          </w:tcPr>
          <w:p w14:paraId="63532471">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风险加分</w:t>
            </w:r>
          </w:p>
        </w:tc>
      </w:tr>
      <w:tr w14:paraId="1B1F9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241CBC61">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&lt; 18.5</w:t>
            </w:r>
          </w:p>
        </w:tc>
        <w:tc>
          <w:tcPr>
            <w:tcW w:w="3571" w:type="dxa"/>
          </w:tcPr>
          <w:p w14:paraId="5A5ED509">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体重过轻</w:t>
            </w:r>
          </w:p>
        </w:tc>
        <w:tc>
          <w:tcPr>
            <w:tcW w:w="2769" w:type="dxa"/>
          </w:tcPr>
          <w:p w14:paraId="4C127991">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+10分</w:t>
            </w:r>
          </w:p>
        </w:tc>
      </w:tr>
      <w:tr w14:paraId="3D138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508C4FD0">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18.5 ~ 24.9</w:t>
            </w:r>
          </w:p>
        </w:tc>
        <w:tc>
          <w:tcPr>
            <w:tcW w:w="3571" w:type="dxa"/>
          </w:tcPr>
          <w:p w14:paraId="791D3F9F">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正常范围</w:t>
            </w:r>
          </w:p>
        </w:tc>
        <w:tc>
          <w:tcPr>
            <w:tcW w:w="2769" w:type="dxa"/>
          </w:tcPr>
          <w:p w14:paraId="23C8AC49">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0分</w:t>
            </w:r>
          </w:p>
        </w:tc>
      </w:tr>
      <w:tr w14:paraId="21F83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626F8B63">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25.0 ~ 28.0</w:t>
            </w:r>
          </w:p>
        </w:tc>
        <w:tc>
          <w:tcPr>
            <w:tcW w:w="3571" w:type="dxa"/>
          </w:tcPr>
          <w:p w14:paraId="2C0B285D">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超重</w:t>
            </w:r>
          </w:p>
        </w:tc>
        <w:tc>
          <w:tcPr>
            <w:tcW w:w="2769" w:type="dxa"/>
          </w:tcPr>
          <w:p w14:paraId="40CCD3CF">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+5分</w:t>
            </w:r>
          </w:p>
        </w:tc>
      </w:tr>
      <w:tr w14:paraId="7122D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5AFB768C">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28.</w:t>
            </w:r>
            <w:r>
              <w:rPr>
                <w:rFonts w:hint="eastAsia" w:ascii="华文楷体" w:hAnsi="华文楷体" w:eastAsia="华文楷体" w:cs="华文楷体"/>
                <w:sz w:val="16"/>
                <w:szCs w:val="16"/>
                <w:lang w:val="en-US" w:eastAsia="zh-CN"/>
              </w:rPr>
              <w:t>1</w:t>
            </w:r>
            <w:r>
              <w:rPr>
                <w:rFonts w:hint="eastAsia" w:ascii="华文楷体" w:hAnsi="华文楷体" w:eastAsia="华文楷体" w:cs="华文楷体"/>
                <w:sz w:val="16"/>
                <w:szCs w:val="16"/>
              </w:rPr>
              <w:t xml:space="preserve"> ~ 32.0</w:t>
            </w:r>
          </w:p>
        </w:tc>
        <w:tc>
          <w:tcPr>
            <w:tcW w:w="3571" w:type="dxa"/>
          </w:tcPr>
          <w:p w14:paraId="143E25DD">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肥胖</w:t>
            </w:r>
          </w:p>
        </w:tc>
        <w:tc>
          <w:tcPr>
            <w:tcW w:w="2769" w:type="dxa"/>
          </w:tcPr>
          <w:p w14:paraId="34AE4875">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+15分</w:t>
            </w:r>
          </w:p>
        </w:tc>
      </w:tr>
      <w:tr w14:paraId="122CB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328F0373">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 32.0</w:t>
            </w:r>
          </w:p>
        </w:tc>
        <w:tc>
          <w:tcPr>
            <w:tcW w:w="3571" w:type="dxa"/>
          </w:tcPr>
          <w:p w14:paraId="33489EB8">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严重肥胖</w:t>
            </w:r>
          </w:p>
        </w:tc>
        <w:tc>
          <w:tcPr>
            <w:tcW w:w="2769" w:type="dxa"/>
          </w:tcPr>
          <w:p w14:paraId="19C83826">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+30分</w:t>
            </w:r>
          </w:p>
        </w:tc>
      </w:tr>
    </w:tbl>
    <w:p w14:paraId="6D1F29C9">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2、血压评分</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67"/>
        <w:gridCol w:w="3571"/>
        <w:gridCol w:w="2769"/>
      </w:tblGrid>
      <w:tr w14:paraId="78132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211162B0">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收缩压/舒张压范围</w:t>
            </w:r>
          </w:p>
        </w:tc>
        <w:tc>
          <w:tcPr>
            <w:tcW w:w="3571" w:type="dxa"/>
          </w:tcPr>
          <w:p w14:paraId="471263BE">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分类</w:t>
            </w:r>
          </w:p>
        </w:tc>
        <w:tc>
          <w:tcPr>
            <w:tcW w:w="2769" w:type="dxa"/>
          </w:tcPr>
          <w:p w14:paraId="58CF3763">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风险加分</w:t>
            </w:r>
          </w:p>
        </w:tc>
      </w:tr>
      <w:tr w14:paraId="225DD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145F896D">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&lt; 120 / &lt; 80</w:t>
            </w:r>
          </w:p>
        </w:tc>
        <w:tc>
          <w:tcPr>
            <w:tcW w:w="3571" w:type="dxa"/>
          </w:tcPr>
          <w:p w14:paraId="5C4B6037">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正常血压</w:t>
            </w:r>
          </w:p>
        </w:tc>
        <w:tc>
          <w:tcPr>
            <w:tcW w:w="2769" w:type="dxa"/>
          </w:tcPr>
          <w:p w14:paraId="6F99913F">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0分</w:t>
            </w:r>
          </w:p>
        </w:tc>
      </w:tr>
      <w:tr w14:paraId="09FE1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60404A48">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120~139 / 80~89</w:t>
            </w:r>
          </w:p>
        </w:tc>
        <w:tc>
          <w:tcPr>
            <w:tcW w:w="3571" w:type="dxa"/>
          </w:tcPr>
          <w:p w14:paraId="28BB9AFB">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血压偏高</w:t>
            </w:r>
          </w:p>
        </w:tc>
        <w:tc>
          <w:tcPr>
            <w:tcW w:w="2769" w:type="dxa"/>
          </w:tcPr>
          <w:p w14:paraId="6D6396CE">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+5分</w:t>
            </w:r>
          </w:p>
        </w:tc>
      </w:tr>
      <w:tr w14:paraId="1EFEF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59C2D027">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140~159 / 90~99</w:t>
            </w:r>
          </w:p>
        </w:tc>
        <w:tc>
          <w:tcPr>
            <w:tcW w:w="3571" w:type="dxa"/>
          </w:tcPr>
          <w:p w14:paraId="33FC1327">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1级高血压</w:t>
            </w:r>
          </w:p>
        </w:tc>
        <w:tc>
          <w:tcPr>
            <w:tcW w:w="2769" w:type="dxa"/>
          </w:tcPr>
          <w:p w14:paraId="555E5237">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+15分</w:t>
            </w:r>
          </w:p>
        </w:tc>
      </w:tr>
      <w:tr w14:paraId="1EC9F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67" w:type="dxa"/>
          </w:tcPr>
          <w:p w14:paraId="2DA2A646">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 160 / ≥ 100</w:t>
            </w:r>
          </w:p>
        </w:tc>
        <w:tc>
          <w:tcPr>
            <w:tcW w:w="3571" w:type="dxa"/>
          </w:tcPr>
          <w:p w14:paraId="270E403E">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2级高血压</w:t>
            </w:r>
          </w:p>
        </w:tc>
        <w:tc>
          <w:tcPr>
            <w:tcW w:w="2769" w:type="dxa"/>
          </w:tcPr>
          <w:p w14:paraId="5511D02F">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+30分</w:t>
            </w:r>
          </w:p>
        </w:tc>
      </w:tr>
    </w:tbl>
    <w:p w14:paraId="6ED2C568">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3、吸烟与饮酒评分</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58"/>
        <w:gridCol w:w="3580"/>
        <w:gridCol w:w="2769"/>
      </w:tblGrid>
      <w:tr w14:paraId="64FAF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8" w:type="dxa"/>
          </w:tcPr>
          <w:p w14:paraId="6360314F">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风险因子</w:t>
            </w:r>
          </w:p>
        </w:tc>
        <w:tc>
          <w:tcPr>
            <w:tcW w:w="3580" w:type="dxa"/>
          </w:tcPr>
          <w:p w14:paraId="3455F8B4">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状况</w:t>
            </w:r>
          </w:p>
        </w:tc>
        <w:tc>
          <w:tcPr>
            <w:tcW w:w="2769" w:type="dxa"/>
          </w:tcPr>
          <w:p w14:paraId="758A260A">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风险加分</w:t>
            </w:r>
          </w:p>
        </w:tc>
      </w:tr>
      <w:tr w14:paraId="2721C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8" w:type="dxa"/>
          </w:tcPr>
          <w:p w14:paraId="28CB58E7">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吸烟</w:t>
            </w:r>
          </w:p>
        </w:tc>
        <w:tc>
          <w:tcPr>
            <w:tcW w:w="3580" w:type="dxa"/>
          </w:tcPr>
          <w:p w14:paraId="39A14D99">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不吸烟</w:t>
            </w:r>
          </w:p>
        </w:tc>
        <w:tc>
          <w:tcPr>
            <w:tcW w:w="2769" w:type="dxa"/>
          </w:tcPr>
          <w:p w14:paraId="28ABD044">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0分</w:t>
            </w:r>
          </w:p>
        </w:tc>
      </w:tr>
      <w:tr w14:paraId="674E5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8" w:type="dxa"/>
          </w:tcPr>
          <w:p w14:paraId="63845C2A">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吸烟</w:t>
            </w:r>
          </w:p>
        </w:tc>
        <w:tc>
          <w:tcPr>
            <w:tcW w:w="3580" w:type="dxa"/>
          </w:tcPr>
          <w:p w14:paraId="77EAB3FF">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已戒烟（超过1年）</w:t>
            </w:r>
          </w:p>
        </w:tc>
        <w:tc>
          <w:tcPr>
            <w:tcW w:w="2769" w:type="dxa"/>
          </w:tcPr>
          <w:p w14:paraId="234FDB43">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+5分</w:t>
            </w:r>
          </w:p>
        </w:tc>
      </w:tr>
      <w:tr w14:paraId="37ED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8" w:type="dxa"/>
          </w:tcPr>
          <w:p w14:paraId="26ABE789">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吸烟</w:t>
            </w:r>
          </w:p>
        </w:tc>
        <w:tc>
          <w:tcPr>
            <w:tcW w:w="3580" w:type="dxa"/>
          </w:tcPr>
          <w:p w14:paraId="524B1346">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吸烟</w:t>
            </w:r>
          </w:p>
        </w:tc>
        <w:tc>
          <w:tcPr>
            <w:tcW w:w="2769" w:type="dxa"/>
          </w:tcPr>
          <w:p w14:paraId="67D3993E">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+15分</w:t>
            </w:r>
          </w:p>
        </w:tc>
      </w:tr>
      <w:tr w14:paraId="09D22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8" w:type="dxa"/>
          </w:tcPr>
          <w:p w14:paraId="3AC56C8B">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饮酒</w:t>
            </w:r>
          </w:p>
        </w:tc>
        <w:tc>
          <w:tcPr>
            <w:tcW w:w="3580" w:type="dxa"/>
          </w:tcPr>
          <w:p w14:paraId="7DB25072">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不饮酒/偶尔饮酒</w:t>
            </w:r>
          </w:p>
        </w:tc>
        <w:tc>
          <w:tcPr>
            <w:tcW w:w="2769" w:type="dxa"/>
          </w:tcPr>
          <w:p w14:paraId="509EF6FF">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0分</w:t>
            </w:r>
          </w:p>
        </w:tc>
      </w:tr>
      <w:tr w14:paraId="60A24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58" w:type="dxa"/>
          </w:tcPr>
          <w:p w14:paraId="5515A84F">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饮酒</w:t>
            </w:r>
          </w:p>
        </w:tc>
        <w:tc>
          <w:tcPr>
            <w:tcW w:w="3580" w:type="dxa"/>
          </w:tcPr>
          <w:p w14:paraId="584A966F">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经常饮酒（每日≥2标准杯）</w:t>
            </w:r>
          </w:p>
        </w:tc>
        <w:tc>
          <w:tcPr>
            <w:tcW w:w="2769" w:type="dxa"/>
          </w:tcPr>
          <w:p w14:paraId="022E790D">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+20分</w:t>
            </w:r>
          </w:p>
        </w:tc>
      </w:tr>
    </w:tbl>
    <w:p w14:paraId="098F74D5">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4、个人病史评分</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49"/>
        <w:gridCol w:w="3589"/>
        <w:gridCol w:w="2769"/>
      </w:tblGrid>
      <w:tr w14:paraId="7B79D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9" w:type="dxa"/>
          </w:tcPr>
          <w:p w14:paraId="65E51AE5">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疾病类别</w:t>
            </w:r>
          </w:p>
        </w:tc>
        <w:tc>
          <w:tcPr>
            <w:tcW w:w="3589" w:type="dxa"/>
          </w:tcPr>
          <w:p w14:paraId="7969BC74">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具体疾病</w:t>
            </w:r>
          </w:p>
        </w:tc>
        <w:tc>
          <w:tcPr>
            <w:tcW w:w="2769" w:type="dxa"/>
          </w:tcPr>
          <w:p w14:paraId="67507956">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风险加分</w:t>
            </w:r>
          </w:p>
        </w:tc>
      </w:tr>
      <w:tr w14:paraId="1625C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9" w:type="dxa"/>
          </w:tcPr>
          <w:p w14:paraId="77A8B510">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轻度异常</w:t>
            </w:r>
          </w:p>
        </w:tc>
        <w:tc>
          <w:tcPr>
            <w:tcW w:w="3589" w:type="dxa"/>
          </w:tcPr>
          <w:p w14:paraId="0E90A6B3">
            <w:pPr>
              <w:rPr>
                <w:rFonts w:hint="eastAsia" w:ascii="华文楷体" w:hAnsi="华文楷体" w:eastAsia="华文楷体" w:cs="华文楷体"/>
                <w:sz w:val="16"/>
                <w:szCs w:val="16"/>
                <w:lang w:eastAsia="zh-CN"/>
              </w:rPr>
            </w:pPr>
            <w:r>
              <w:rPr>
                <w:rFonts w:hint="eastAsia" w:ascii="华文楷体" w:hAnsi="华文楷体" w:eastAsia="华文楷体" w:cs="华文楷体"/>
                <w:sz w:val="16"/>
                <w:szCs w:val="16"/>
              </w:rPr>
              <w:t>轻度脂肪肝、轻度胃炎、甲状腺结节（良性）</w:t>
            </w:r>
            <w:r>
              <w:rPr>
                <w:rFonts w:hint="eastAsia" w:ascii="华文楷体" w:hAnsi="华文楷体" w:eastAsia="华文楷体" w:cs="华文楷体"/>
                <w:sz w:val="16"/>
                <w:szCs w:val="16"/>
                <w:lang w:eastAsia="zh-CN"/>
              </w:rPr>
              <w:t>、</w:t>
            </w:r>
            <w:r>
              <w:rPr>
                <w:rFonts w:hint="eastAsia" w:ascii="华文楷体" w:hAnsi="华文楷体" w:eastAsia="华文楷体" w:cs="华文楷体"/>
                <w:color w:val="auto"/>
                <w:sz w:val="16"/>
                <w:szCs w:val="16"/>
                <w:lang w:eastAsia="zh-CN"/>
              </w:rPr>
              <w:t>胆结石、甲状腺结节、乙肝病毒携带</w:t>
            </w:r>
          </w:p>
        </w:tc>
        <w:tc>
          <w:tcPr>
            <w:tcW w:w="2769" w:type="dxa"/>
          </w:tcPr>
          <w:p w14:paraId="0F00F6EE">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+10分</w:t>
            </w:r>
          </w:p>
        </w:tc>
      </w:tr>
      <w:tr w14:paraId="2DB78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9" w:type="dxa"/>
          </w:tcPr>
          <w:p w14:paraId="6EDADA26">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轻度异常</w:t>
            </w:r>
          </w:p>
        </w:tc>
        <w:tc>
          <w:tcPr>
            <w:tcW w:w="3589" w:type="dxa"/>
          </w:tcPr>
          <w:p w14:paraId="38B0F6C7">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颈椎病、腰椎间盘突出（无需手术）</w:t>
            </w:r>
          </w:p>
        </w:tc>
        <w:tc>
          <w:tcPr>
            <w:tcW w:w="2769" w:type="dxa"/>
          </w:tcPr>
          <w:p w14:paraId="27BAF509">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+5分</w:t>
            </w:r>
          </w:p>
        </w:tc>
      </w:tr>
      <w:tr w14:paraId="3B7CE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9" w:type="dxa"/>
          </w:tcPr>
          <w:p w14:paraId="12A59BC1">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中度异常</w:t>
            </w:r>
          </w:p>
        </w:tc>
        <w:tc>
          <w:tcPr>
            <w:tcW w:w="3589" w:type="dxa"/>
          </w:tcPr>
          <w:p w14:paraId="6294CD0E">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2型糖尿病（控制良好，无并发症）</w:t>
            </w:r>
          </w:p>
        </w:tc>
        <w:tc>
          <w:tcPr>
            <w:tcW w:w="2769" w:type="dxa"/>
          </w:tcPr>
          <w:p w14:paraId="5E60E014">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+30分</w:t>
            </w:r>
          </w:p>
        </w:tc>
      </w:tr>
      <w:tr w14:paraId="3A7CD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9" w:type="dxa"/>
          </w:tcPr>
          <w:p w14:paraId="495D9658">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中度异常</w:t>
            </w:r>
          </w:p>
        </w:tc>
        <w:tc>
          <w:tcPr>
            <w:tcW w:w="3589" w:type="dxa"/>
          </w:tcPr>
          <w:p w14:paraId="3B0E071D">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高血压（药物控制稳定）、高血脂</w:t>
            </w:r>
          </w:p>
        </w:tc>
        <w:tc>
          <w:tcPr>
            <w:tcW w:w="2769" w:type="dxa"/>
          </w:tcPr>
          <w:p w14:paraId="1B765281">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+25分</w:t>
            </w:r>
          </w:p>
        </w:tc>
      </w:tr>
      <w:tr w14:paraId="21340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9" w:type="dxa"/>
          </w:tcPr>
          <w:p w14:paraId="04C189BB">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中度异常</w:t>
            </w:r>
          </w:p>
        </w:tc>
        <w:tc>
          <w:tcPr>
            <w:tcW w:w="3589" w:type="dxa"/>
          </w:tcPr>
          <w:p w14:paraId="01AF72D8">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冠心病（支架术后，恢复良好）</w:t>
            </w:r>
          </w:p>
        </w:tc>
        <w:tc>
          <w:tcPr>
            <w:tcW w:w="2769" w:type="dxa"/>
          </w:tcPr>
          <w:p w14:paraId="1939A8BD">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+45分</w:t>
            </w:r>
          </w:p>
        </w:tc>
      </w:tr>
      <w:tr w14:paraId="2915F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9" w:type="dxa"/>
          </w:tcPr>
          <w:p w14:paraId="2B7BFBC8">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重度异常（直接拒保）</w:t>
            </w:r>
          </w:p>
        </w:tc>
        <w:tc>
          <w:tcPr>
            <w:tcW w:w="3589" w:type="dxa"/>
          </w:tcPr>
          <w:p w14:paraId="1873F3C7">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恶性肿瘤（癌症）病史</w:t>
            </w:r>
          </w:p>
        </w:tc>
        <w:tc>
          <w:tcPr>
            <w:tcW w:w="2769" w:type="dxa"/>
          </w:tcPr>
          <w:p w14:paraId="62E64573">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拒保（不累计计分）</w:t>
            </w:r>
          </w:p>
        </w:tc>
      </w:tr>
      <w:tr w14:paraId="50C72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9" w:type="dxa"/>
          </w:tcPr>
          <w:p w14:paraId="2F2D4FD9">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重度异常（直接拒保）</w:t>
            </w:r>
          </w:p>
        </w:tc>
        <w:tc>
          <w:tcPr>
            <w:tcW w:w="3589" w:type="dxa"/>
          </w:tcPr>
          <w:p w14:paraId="2693EA70">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严重器官疾病（心衰、肾衰、肝硬化）、严重精神疾病、AIDS/HIV</w:t>
            </w:r>
          </w:p>
        </w:tc>
        <w:tc>
          <w:tcPr>
            <w:tcW w:w="2769" w:type="dxa"/>
          </w:tcPr>
          <w:p w14:paraId="01AC1189">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拒保（不累计计分）</w:t>
            </w:r>
          </w:p>
        </w:tc>
      </w:tr>
    </w:tbl>
    <w:p w14:paraId="12B6B028">
      <w:pPr>
        <w:rPr>
          <w:rFonts w:hint="eastAsia" w:ascii="华文楷体" w:hAnsi="华文楷体" w:eastAsia="华文楷体" w:cs="华文楷体"/>
          <w:b/>
          <w:sz w:val="16"/>
          <w:szCs w:val="16"/>
        </w:rPr>
      </w:pPr>
    </w:p>
    <w:p w14:paraId="206F9900">
      <w:pPr>
        <w:rPr>
          <w:rFonts w:hint="eastAsia" w:ascii="华文楷体" w:hAnsi="华文楷体" w:eastAsia="华文楷体" w:cs="华文楷体"/>
          <w:sz w:val="16"/>
          <w:szCs w:val="16"/>
        </w:rPr>
      </w:pPr>
      <w:r>
        <w:rPr>
          <w:rFonts w:hint="eastAsia" w:ascii="华文楷体" w:hAnsi="华文楷体" w:eastAsia="华文楷体" w:cs="华文楷体"/>
          <w:b/>
          <w:sz w:val="16"/>
          <w:szCs w:val="16"/>
          <w:lang w:val="en-US" w:eastAsia="zh-CN"/>
        </w:rPr>
        <w:t>5</w:t>
      </w:r>
      <w:r>
        <w:rPr>
          <w:rFonts w:hint="eastAsia" w:ascii="华文楷体" w:hAnsi="华文楷体" w:eastAsia="华文楷体" w:cs="华文楷体"/>
          <w:b/>
          <w:sz w:val="16"/>
          <w:szCs w:val="16"/>
        </w:rPr>
        <w:t>、年龄评分</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40"/>
        <w:gridCol w:w="3598"/>
        <w:gridCol w:w="2769"/>
      </w:tblGrid>
      <w:tr w14:paraId="4A288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0142D59B">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年龄范围</w:t>
            </w:r>
          </w:p>
        </w:tc>
        <w:tc>
          <w:tcPr>
            <w:tcW w:w="3598" w:type="dxa"/>
          </w:tcPr>
          <w:p w14:paraId="33932DEF">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分类</w:t>
            </w:r>
          </w:p>
        </w:tc>
        <w:tc>
          <w:tcPr>
            <w:tcW w:w="2769" w:type="dxa"/>
          </w:tcPr>
          <w:p w14:paraId="2E9EDECB">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风险加分</w:t>
            </w:r>
          </w:p>
        </w:tc>
      </w:tr>
      <w:tr w14:paraId="41987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0D76CD70">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18岁以下</w:t>
            </w:r>
          </w:p>
        </w:tc>
        <w:tc>
          <w:tcPr>
            <w:tcW w:w="3598" w:type="dxa"/>
          </w:tcPr>
          <w:p w14:paraId="15DD6D9A">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未成年人</w:t>
            </w:r>
          </w:p>
        </w:tc>
        <w:tc>
          <w:tcPr>
            <w:tcW w:w="2769" w:type="dxa"/>
          </w:tcPr>
          <w:p w14:paraId="60B81C03">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0分（需监护人确认）</w:t>
            </w:r>
          </w:p>
        </w:tc>
      </w:tr>
      <w:tr w14:paraId="1E23B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0E9F7B53">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18 ~ 40岁</w:t>
            </w:r>
          </w:p>
        </w:tc>
        <w:tc>
          <w:tcPr>
            <w:tcW w:w="3598" w:type="dxa"/>
          </w:tcPr>
          <w:p w14:paraId="7A928900">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青壮年</w:t>
            </w:r>
          </w:p>
        </w:tc>
        <w:tc>
          <w:tcPr>
            <w:tcW w:w="2769" w:type="dxa"/>
          </w:tcPr>
          <w:p w14:paraId="0ACD2C25">
            <w:pPr>
              <w:rPr>
                <w:rFonts w:hint="eastAsia" w:ascii="华文楷体" w:hAnsi="华文楷体" w:eastAsia="华文楷体" w:cs="华文楷体"/>
                <w:sz w:val="16"/>
                <w:szCs w:val="16"/>
                <w:lang w:eastAsia="zh-CN"/>
              </w:rPr>
            </w:pPr>
            <w:r>
              <w:rPr>
                <w:rFonts w:hint="eastAsia" w:ascii="华文楷体" w:hAnsi="华文楷体" w:eastAsia="华文楷体" w:cs="华文楷体"/>
                <w:sz w:val="16"/>
                <w:szCs w:val="16"/>
              </w:rPr>
              <w:t>0分</w:t>
            </w:r>
          </w:p>
        </w:tc>
      </w:tr>
      <w:tr w14:paraId="27B4F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0C94E216">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41 ~ 50岁</w:t>
            </w:r>
          </w:p>
        </w:tc>
        <w:tc>
          <w:tcPr>
            <w:tcW w:w="3598" w:type="dxa"/>
          </w:tcPr>
          <w:p w14:paraId="6A0B77F2">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中年</w:t>
            </w:r>
          </w:p>
        </w:tc>
        <w:tc>
          <w:tcPr>
            <w:tcW w:w="2769" w:type="dxa"/>
          </w:tcPr>
          <w:p w14:paraId="5E3DE9C6">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+10分</w:t>
            </w:r>
          </w:p>
        </w:tc>
      </w:tr>
      <w:tr w14:paraId="10900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4FEC0D82">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51 ~ 60岁</w:t>
            </w:r>
          </w:p>
        </w:tc>
        <w:tc>
          <w:tcPr>
            <w:tcW w:w="3598" w:type="dxa"/>
          </w:tcPr>
          <w:p w14:paraId="6C9D1162">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中老年</w:t>
            </w:r>
          </w:p>
        </w:tc>
        <w:tc>
          <w:tcPr>
            <w:tcW w:w="2769" w:type="dxa"/>
          </w:tcPr>
          <w:p w14:paraId="14DE9594">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+20分</w:t>
            </w:r>
          </w:p>
        </w:tc>
      </w:tr>
      <w:tr w14:paraId="18FD7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2E01B01C">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60岁以上</w:t>
            </w:r>
          </w:p>
        </w:tc>
        <w:tc>
          <w:tcPr>
            <w:tcW w:w="3598" w:type="dxa"/>
          </w:tcPr>
          <w:p w14:paraId="60AAD172">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老年</w:t>
            </w:r>
          </w:p>
        </w:tc>
        <w:tc>
          <w:tcPr>
            <w:tcW w:w="2769" w:type="dxa"/>
          </w:tcPr>
          <w:p w14:paraId="406879C7">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+40分</w:t>
            </w:r>
          </w:p>
        </w:tc>
      </w:tr>
    </w:tbl>
    <w:p w14:paraId="2665628C">
      <w:pPr>
        <w:rPr>
          <w:rFonts w:hint="eastAsia" w:ascii="华文楷体" w:hAnsi="华文楷体" w:eastAsia="华文楷体" w:cs="华文楷体"/>
          <w:b/>
          <w:sz w:val="16"/>
          <w:szCs w:val="16"/>
        </w:rPr>
      </w:pPr>
    </w:p>
    <w:p w14:paraId="2CDA300B">
      <w:pPr>
        <w:rPr>
          <w:rFonts w:hint="eastAsia" w:ascii="华文楷体" w:hAnsi="华文楷体" w:eastAsia="华文楷体" w:cs="华文楷体"/>
          <w:sz w:val="16"/>
          <w:szCs w:val="16"/>
          <w:lang w:eastAsia="zh-CN"/>
        </w:rPr>
      </w:pPr>
      <w:r>
        <w:rPr>
          <w:rFonts w:hint="eastAsia" w:ascii="华文楷体" w:hAnsi="华文楷体" w:eastAsia="华文楷体" w:cs="华文楷体"/>
          <w:b/>
          <w:sz w:val="16"/>
          <w:szCs w:val="16"/>
        </w:rPr>
        <w:t>6、职业风险评分</w:t>
      </w:r>
      <w:r>
        <w:rPr>
          <w:rFonts w:hint="eastAsia" w:ascii="华文楷体" w:hAnsi="华文楷体" w:eastAsia="华文楷体" w:cs="华文楷体"/>
          <w:b/>
          <w:sz w:val="16"/>
          <w:szCs w:val="16"/>
          <w:lang w:eastAsia="zh-CN"/>
        </w:rPr>
        <w:t>【</w:t>
      </w:r>
      <w:r>
        <w:rPr>
          <w:rFonts w:hint="eastAsia" w:ascii="华文楷体" w:hAnsi="华文楷体" w:eastAsia="华文楷体" w:cs="华文楷体"/>
          <w:b/>
          <w:sz w:val="16"/>
          <w:szCs w:val="16"/>
          <w:lang w:val="en-US" w:eastAsia="zh-CN"/>
        </w:rPr>
        <w:t>参赛人需补充填写/修改</w:t>
      </w:r>
      <w:r>
        <w:rPr>
          <w:rFonts w:hint="eastAsia" w:ascii="华文楷体" w:hAnsi="华文楷体" w:eastAsia="华文楷体" w:cs="华文楷体"/>
          <w:b/>
          <w:sz w:val="16"/>
          <w:szCs w:val="16"/>
          <w:lang w:eastAsia="zh-CN"/>
        </w:rPr>
        <w:t>】</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66"/>
        <w:gridCol w:w="4172"/>
        <w:gridCol w:w="2769"/>
      </w:tblGrid>
      <w:tr w14:paraId="7D4EF088">
        <w:tblPrEx>
          <w:tblCellMar>
            <w:top w:w="0" w:type="dxa"/>
            <w:left w:w="108" w:type="dxa"/>
            <w:bottom w:w="0" w:type="dxa"/>
            <w:right w:w="108" w:type="dxa"/>
          </w:tblCellMar>
        </w:tblPrEx>
        <w:trPr>
          <w:trHeight w:val="312" w:hRule="atLeast"/>
        </w:trPr>
        <w:tc>
          <w:tcPr>
            <w:tcW w:w="1366" w:type="dxa"/>
          </w:tcPr>
          <w:p w14:paraId="04183E0B">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职业风险等级</w:t>
            </w:r>
          </w:p>
        </w:tc>
        <w:tc>
          <w:tcPr>
            <w:tcW w:w="4172" w:type="dxa"/>
          </w:tcPr>
          <w:p w14:paraId="29FEB6F2">
            <w:pPr>
              <w:rPr>
                <w:rFonts w:hint="eastAsia" w:ascii="华文楷体" w:hAnsi="华文楷体" w:eastAsia="华文楷体" w:cs="华文楷体"/>
                <w:sz w:val="16"/>
                <w:szCs w:val="16"/>
                <w:lang w:eastAsia="zh-CN"/>
              </w:rPr>
            </w:pPr>
            <w:r>
              <w:rPr>
                <w:rFonts w:hint="eastAsia" w:ascii="华文楷体" w:hAnsi="华文楷体" w:eastAsia="华文楷体" w:cs="华文楷体"/>
                <w:b/>
                <w:sz w:val="16"/>
                <w:szCs w:val="16"/>
              </w:rPr>
              <w:t>典型职业</w:t>
            </w:r>
            <w:r>
              <w:rPr>
                <w:rFonts w:hint="eastAsia" w:ascii="华文楷体" w:hAnsi="华文楷体" w:eastAsia="华文楷体" w:cs="华文楷体"/>
                <w:b/>
                <w:sz w:val="16"/>
                <w:szCs w:val="16"/>
                <w:lang w:eastAsia="zh-CN"/>
              </w:rPr>
              <w:t>（</w:t>
            </w:r>
            <w:r>
              <w:rPr>
                <w:rFonts w:hint="eastAsia" w:ascii="华文楷体" w:hAnsi="华文楷体" w:eastAsia="华文楷体" w:cs="华文楷体"/>
                <w:b/>
                <w:sz w:val="16"/>
                <w:szCs w:val="16"/>
                <w:lang w:val="en-US" w:eastAsia="zh-CN"/>
              </w:rPr>
              <w:t>该分类已经不符合当前的职业类型，且等级可能不合理，需要按照实际数据重新分类</w:t>
            </w:r>
            <w:r>
              <w:rPr>
                <w:rFonts w:hint="eastAsia" w:ascii="华文楷体" w:hAnsi="华文楷体" w:eastAsia="华文楷体" w:cs="华文楷体"/>
                <w:b/>
                <w:sz w:val="16"/>
                <w:szCs w:val="16"/>
                <w:lang w:eastAsia="zh-CN"/>
              </w:rPr>
              <w:t>）</w:t>
            </w:r>
          </w:p>
        </w:tc>
        <w:tc>
          <w:tcPr>
            <w:tcW w:w="2769" w:type="dxa"/>
          </w:tcPr>
          <w:p w14:paraId="7AD4C20A">
            <w:pPr>
              <w:rPr>
                <w:rFonts w:hint="eastAsia" w:ascii="华文楷体" w:hAnsi="华文楷体" w:eastAsia="华文楷体" w:cs="华文楷体"/>
                <w:sz w:val="16"/>
                <w:szCs w:val="16"/>
                <w:lang w:val="en-US" w:eastAsia="zh-CN"/>
              </w:rPr>
            </w:pPr>
            <w:r>
              <w:rPr>
                <w:rFonts w:hint="eastAsia" w:ascii="华文楷体" w:hAnsi="华文楷体" w:eastAsia="华文楷体" w:cs="华文楷体"/>
                <w:b/>
                <w:sz w:val="16"/>
                <w:szCs w:val="16"/>
              </w:rPr>
              <w:t>风险加分</w:t>
            </w:r>
          </w:p>
        </w:tc>
      </w:tr>
      <w:tr w14:paraId="79F50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6" w:type="dxa"/>
          </w:tcPr>
          <w:p w14:paraId="7A29EC34">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低风险</w:t>
            </w:r>
          </w:p>
        </w:tc>
        <w:tc>
          <w:tcPr>
            <w:tcW w:w="4172" w:type="dxa"/>
            <w:shd w:val="clear" w:color="auto" w:fill="D7D7D7" w:themeFill="background1" w:themeFillShade="D8"/>
          </w:tcPr>
          <w:p w14:paraId="257DFDF8">
            <w:pPr>
              <w:rPr>
                <w:rFonts w:hint="default" w:ascii="华文楷体" w:hAnsi="华文楷体" w:eastAsia="华文楷体" w:cs="华文楷体"/>
                <w:sz w:val="16"/>
                <w:szCs w:val="16"/>
                <w:lang w:val="en-US" w:eastAsia="zh-CN"/>
              </w:rPr>
            </w:pPr>
            <w:r>
              <w:rPr>
                <w:rFonts w:hint="eastAsia" w:ascii="华文楷体" w:hAnsi="华文楷体" w:eastAsia="华文楷体" w:cs="华文楷体"/>
                <w:sz w:val="16"/>
                <w:szCs w:val="16"/>
              </w:rPr>
              <w:t>办公室职员、教师</w:t>
            </w:r>
            <w:r>
              <w:rPr>
                <w:rFonts w:hint="eastAsia" w:ascii="华文楷体" w:hAnsi="华文楷体" w:eastAsia="华文楷体" w:cs="华文楷体"/>
                <w:sz w:val="16"/>
                <w:szCs w:val="16"/>
                <w:lang w:eastAsia="zh-CN"/>
              </w:rPr>
              <w:t>、</w:t>
            </w:r>
            <w:r>
              <w:rPr>
                <w:rFonts w:hint="eastAsia" w:ascii="华文楷体" w:hAnsi="华文楷体" w:eastAsia="华文楷体" w:cs="华文楷体"/>
                <w:sz w:val="16"/>
                <w:szCs w:val="16"/>
              </w:rPr>
              <w:t>警察、行政管理人员</w:t>
            </w:r>
            <w:r>
              <w:rPr>
                <w:rFonts w:hint="eastAsia" w:ascii="华文楷体" w:hAnsi="华文楷体" w:eastAsia="华文楷体" w:cs="华文楷体"/>
                <w:sz w:val="16"/>
                <w:szCs w:val="16"/>
                <w:lang w:eastAsia="zh-CN"/>
              </w:rPr>
              <w:t>、</w:t>
            </w:r>
            <w:r>
              <w:rPr>
                <w:rFonts w:hint="eastAsia" w:ascii="华文楷体" w:hAnsi="华文楷体" w:eastAsia="华文楷体" w:cs="华文楷体"/>
                <w:sz w:val="16"/>
                <w:szCs w:val="16"/>
                <w:lang w:val="en-US" w:eastAsia="zh-CN"/>
              </w:rPr>
              <w:t>公务人员</w:t>
            </w:r>
          </w:p>
        </w:tc>
        <w:tc>
          <w:tcPr>
            <w:tcW w:w="2769" w:type="dxa"/>
          </w:tcPr>
          <w:p w14:paraId="1131E80C">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0分</w:t>
            </w:r>
          </w:p>
        </w:tc>
      </w:tr>
      <w:tr w14:paraId="2B620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6" w:type="dxa"/>
          </w:tcPr>
          <w:p w14:paraId="493060D9">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中风险</w:t>
            </w:r>
          </w:p>
        </w:tc>
        <w:tc>
          <w:tcPr>
            <w:tcW w:w="4172" w:type="dxa"/>
            <w:shd w:val="clear" w:color="auto" w:fill="D7D7D7" w:themeFill="background1" w:themeFillShade="D8"/>
          </w:tcPr>
          <w:p w14:paraId="50955B28">
            <w:pPr>
              <w:rPr>
                <w:rFonts w:hint="default" w:ascii="华文楷体" w:hAnsi="华文楷体" w:eastAsia="华文楷体" w:cs="华文楷体"/>
                <w:sz w:val="16"/>
                <w:szCs w:val="16"/>
                <w:lang w:val="en-US" w:eastAsia="zh-CN"/>
              </w:rPr>
            </w:pPr>
            <w:r>
              <w:rPr>
                <w:rFonts w:hint="eastAsia" w:ascii="华文楷体" w:hAnsi="华文楷体" w:eastAsia="华文楷体" w:cs="华文楷体"/>
                <w:sz w:val="16"/>
                <w:szCs w:val="16"/>
              </w:rPr>
              <w:t>快递员、厨师、电力维修工</w:t>
            </w:r>
            <w:r>
              <w:rPr>
                <w:rFonts w:hint="eastAsia" w:ascii="华文楷体" w:hAnsi="华文楷体" w:eastAsia="华文楷体" w:cs="华文楷体"/>
                <w:sz w:val="16"/>
                <w:szCs w:val="16"/>
                <w:lang w:eastAsia="zh-CN"/>
              </w:rPr>
              <w:t>、</w:t>
            </w:r>
            <w:r>
              <w:rPr>
                <w:rFonts w:hint="eastAsia" w:ascii="华文楷体" w:hAnsi="华文楷体" w:eastAsia="华文楷体" w:cs="华文楷体"/>
                <w:sz w:val="16"/>
                <w:szCs w:val="16"/>
                <w:lang w:val="en-US" w:eastAsia="zh-CN"/>
              </w:rPr>
              <w:t>个体从业者、企业家</w:t>
            </w:r>
          </w:p>
        </w:tc>
        <w:tc>
          <w:tcPr>
            <w:tcW w:w="2769" w:type="dxa"/>
          </w:tcPr>
          <w:p w14:paraId="51EFA972">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w:t>
            </w:r>
            <w:r>
              <w:rPr>
                <w:rFonts w:hint="eastAsia" w:ascii="华文楷体" w:hAnsi="华文楷体" w:eastAsia="华文楷体" w:cs="华文楷体"/>
                <w:sz w:val="16"/>
                <w:szCs w:val="16"/>
                <w:lang w:val="en-US" w:eastAsia="zh-CN"/>
              </w:rPr>
              <w:t>5</w:t>
            </w:r>
            <w:r>
              <w:rPr>
                <w:rFonts w:hint="eastAsia" w:ascii="华文楷体" w:hAnsi="华文楷体" w:eastAsia="华文楷体" w:cs="华文楷体"/>
                <w:sz w:val="16"/>
                <w:szCs w:val="16"/>
              </w:rPr>
              <w:t>分</w:t>
            </w:r>
          </w:p>
        </w:tc>
      </w:tr>
      <w:tr w14:paraId="015E2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66" w:type="dxa"/>
          </w:tcPr>
          <w:p w14:paraId="33566AEA">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高风险</w:t>
            </w:r>
          </w:p>
        </w:tc>
        <w:tc>
          <w:tcPr>
            <w:tcW w:w="4172" w:type="dxa"/>
            <w:shd w:val="clear" w:color="auto" w:fill="D7D7D7" w:themeFill="background1" w:themeFillShade="D8"/>
          </w:tcPr>
          <w:p w14:paraId="680C2BC4">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矿工、消防员、司机、建筑工人</w:t>
            </w:r>
          </w:p>
        </w:tc>
        <w:tc>
          <w:tcPr>
            <w:tcW w:w="2769" w:type="dxa"/>
          </w:tcPr>
          <w:p w14:paraId="7EC1FEEA">
            <w:pPr>
              <w:rPr>
                <w:rFonts w:hint="eastAsia" w:ascii="华文楷体" w:hAnsi="华文楷体" w:eastAsia="华文楷体" w:cs="华文楷体"/>
                <w:sz w:val="16"/>
                <w:szCs w:val="16"/>
              </w:rPr>
            </w:pPr>
            <w:r>
              <w:rPr>
                <w:rFonts w:hint="eastAsia" w:ascii="华文楷体" w:hAnsi="华文楷体" w:eastAsia="华文楷体" w:cs="华文楷体"/>
                <w:sz w:val="16"/>
                <w:szCs w:val="16"/>
              </w:rPr>
              <w:t>+</w:t>
            </w:r>
            <w:r>
              <w:rPr>
                <w:rFonts w:hint="eastAsia" w:ascii="华文楷体" w:hAnsi="华文楷体" w:eastAsia="华文楷体" w:cs="华文楷体"/>
                <w:sz w:val="16"/>
                <w:szCs w:val="16"/>
                <w:lang w:val="en-US" w:eastAsia="zh-CN"/>
              </w:rPr>
              <w:t>1</w:t>
            </w:r>
            <w:r>
              <w:rPr>
                <w:rFonts w:hint="eastAsia" w:ascii="华文楷体" w:hAnsi="华文楷体" w:eastAsia="华文楷体" w:cs="华文楷体"/>
                <w:sz w:val="16"/>
                <w:szCs w:val="16"/>
              </w:rPr>
              <w:t>5分</w:t>
            </w:r>
          </w:p>
        </w:tc>
      </w:tr>
    </w:tbl>
    <w:p w14:paraId="69ACDC3B">
      <w:pPr>
        <w:rPr>
          <w:rFonts w:hint="eastAsia" w:ascii="华文楷体" w:hAnsi="华文楷体" w:eastAsia="华文楷体" w:cs="华文楷体"/>
          <w:sz w:val="16"/>
          <w:szCs w:val="16"/>
        </w:rPr>
      </w:pPr>
    </w:p>
    <w:p w14:paraId="0D7B3245">
      <w:pPr>
        <w:rPr>
          <w:rFonts w:hint="eastAsia" w:ascii="华文楷体" w:hAnsi="华文楷体" w:eastAsia="华文楷体" w:cs="华文楷体"/>
          <w:sz w:val="16"/>
          <w:szCs w:val="16"/>
        </w:rPr>
      </w:pPr>
      <w:r>
        <w:rPr>
          <w:rFonts w:hint="eastAsia" w:ascii="华文楷体" w:hAnsi="华文楷体" w:eastAsia="华文楷体" w:cs="华文楷体"/>
          <w:b/>
          <w:sz w:val="16"/>
          <w:szCs w:val="16"/>
          <w:lang w:val="en-US" w:eastAsia="zh-CN"/>
        </w:rPr>
        <w:t>7</w:t>
      </w:r>
      <w:r>
        <w:rPr>
          <w:rFonts w:hint="eastAsia" w:ascii="华文楷体" w:hAnsi="华文楷体" w:eastAsia="华文楷体" w:cs="华文楷体"/>
          <w:b/>
          <w:sz w:val="16"/>
          <w:szCs w:val="16"/>
        </w:rPr>
        <w:t>、家族病史评分</w:t>
      </w:r>
      <w:r>
        <w:rPr>
          <w:rFonts w:hint="eastAsia" w:ascii="华文楷体" w:hAnsi="华文楷体" w:eastAsia="华文楷体" w:cs="华文楷体"/>
          <w:b/>
          <w:sz w:val="16"/>
          <w:szCs w:val="16"/>
          <w:lang w:eastAsia="zh-CN"/>
        </w:rPr>
        <w:t>【</w:t>
      </w:r>
      <w:r>
        <w:rPr>
          <w:rFonts w:hint="eastAsia" w:ascii="华文楷体" w:hAnsi="华文楷体" w:eastAsia="华文楷体" w:cs="华文楷体"/>
          <w:b/>
          <w:sz w:val="16"/>
          <w:szCs w:val="16"/>
          <w:lang w:val="en-US" w:eastAsia="zh-CN"/>
        </w:rPr>
        <w:t>参赛人需补充填写/修改</w:t>
      </w:r>
      <w:r>
        <w:rPr>
          <w:rFonts w:hint="eastAsia" w:ascii="华文楷体" w:hAnsi="华文楷体" w:eastAsia="华文楷体" w:cs="华文楷体"/>
          <w:b/>
          <w:sz w:val="16"/>
          <w:szCs w:val="16"/>
          <w:lang w:eastAsia="zh-CN"/>
        </w:rPr>
        <w:t>】</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40"/>
        <w:gridCol w:w="3598"/>
        <w:gridCol w:w="2769"/>
      </w:tblGrid>
      <w:tr w14:paraId="28316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798CCCF1">
            <w:pPr>
              <w:rPr>
                <w:rFonts w:hint="eastAsia" w:ascii="华文楷体" w:hAnsi="华文楷体" w:eastAsia="华文楷体" w:cs="华文楷体"/>
                <w:sz w:val="16"/>
                <w:szCs w:val="16"/>
              </w:rPr>
            </w:pPr>
            <w:r>
              <w:rPr>
                <w:rFonts w:hint="eastAsia" w:ascii="华文楷体" w:hAnsi="华文楷体" w:eastAsia="华文楷体" w:cs="华文楷体"/>
                <w:b/>
                <w:sz w:val="16"/>
                <w:szCs w:val="16"/>
              </w:rPr>
              <w:t>家族病史类别</w:t>
            </w:r>
          </w:p>
        </w:tc>
        <w:tc>
          <w:tcPr>
            <w:tcW w:w="3598" w:type="dxa"/>
          </w:tcPr>
          <w:p w14:paraId="19DDF702">
            <w:pPr>
              <w:rPr>
                <w:rFonts w:hint="eastAsia" w:ascii="华文楷体" w:hAnsi="华文楷体" w:eastAsia="华文楷体" w:cs="华文楷体"/>
                <w:sz w:val="16"/>
                <w:szCs w:val="16"/>
              </w:rPr>
            </w:pPr>
            <w:r>
              <w:rPr>
                <w:rFonts w:hint="eastAsia" w:ascii="华文楷体" w:hAnsi="华文楷体" w:eastAsia="华文楷体" w:cs="华文楷体"/>
                <w:b/>
                <w:sz w:val="16"/>
                <w:szCs w:val="16"/>
                <w:lang w:val="en-US" w:eastAsia="zh-CN"/>
              </w:rPr>
              <w:t>具体病史</w:t>
            </w:r>
            <w:r>
              <w:rPr>
                <w:rFonts w:hint="eastAsia" w:ascii="华文楷体" w:hAnsi="华文楷体" w:eastAsia="华文楷体" w:cs="华文楷体"/>
                <w:b/>
                <w:sz w:val="16"/>
                <w:szCs w:val="16"/>
                <w:lang w:eastAsia="zh-CN"/>
              </w:rPr>
              <w:t>（</w:t>
            </w:r>
            <w:r>
              <w:rPr>
                <w:rFonts w:hint="eastAsia" w:ascii="华文楷体" w:hAnsi="华文楷体" w:eastAsia="华文楷体" w:cs="华文楷体"/>
                <w:b/>
                <w:sz w:val="16"/>
                <w:szCs w:val="16"/>
                <w:lang w:val="en-US" w:eastAsia="zh-CN"/>
              </w:rPr>
              <w:t>未知，需要分类纳入</w:t>
            </w:r>
            <w:r>
              <w:rPr>
                <w:rFonts w:hint="eastAsia" w:ascii="华文楷体" w:hAnsi="华文楷体" w:eastAsia="华文楷体" w:cs="华文楷体"/>
                <w:b/>
                <w:sz w:val="16"/>
                <w:szCs w:val="16"/>
                <w:lang w:eastAsia="zh-CN"/>
              </w:rPr>
              <w:t>）</w:t>
            </w:r>
          </w:p>
        </w:tc>
        <w:tc>
          <w:tcPr>
            <w:tcW w:w="2769" w:type="dxa"/>
          </w:tcPr>
          <w:p w14:paraId="2CCA76E9">
            <w:pPr>
              <w:rPr>
                <w:rFonts w:hint="eastAsia" w:ascii="华文楷体" w:hAnsi="华文楷体" w:eastAsia="华文楷体" w:cs="华文楷体"/>
                <w:sz w:val="16"/>
                <w:szCs w:val="16"/>
                <w:lang w:eastAsia="zh-CN"/>
              </w:rPr>
            </w:pPr>
            <w:r>
              <w:rPr>
                <w:rFonts w:hint="eastAsia" w:ascii="华文楷体" w:hAnsi="华文楷体" w:eastAsia="华文楷体" w:cs="华文楷体"/>
                <w:b/>
                <w:sz w:val="16"/>
                <w:szCs w:val="16"/>
              </w:rPr>
              <w:t>风险加分</w:t>
            </w:r>
          </w:p>
        </w:tc>
      </w:tr>
      <w:tr w14:paraId="14C3E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55D1FF61">
            <w:pPr>
              <w:rPr>
                <w:rFonts w:hint="eastAsia" w:ascii="华文楷体" w:hAnsi="华文楷体" w:eastAsia="华文楷体" w:cs="华文楷体"/>
                <w:sz w:val="16"/>
                <w:szCs w:val="16"/>
                <w:lang w:eastAsia="zh-CN"/>
              </w:rPr>
            </w:pPr>
            <w:r>
              <w:rPr>
                <w:rFonts w:hint="eastAsia" w:ascii="华文楷体" w:hAnsi="华文楷体" w:eastAsia="华文楷体" w:cs="华文楷体"/>
                <w:sz w:val="16"/>
                <w:szCs w:val="16"/>
                <w:lang w:val="en-US" w:eastAsia="zh-CN"/>
              </w:rPr>
              <w:t>低风险</w:t>
            </w:r>
          </w:p>
        </w:tc>
        <w:tc>
          <w:tcPr>
            <w:tcW w:w="3598" w:type="dxa"/>
            <w:shd w:val="clear" w:color="auto" w:fill="D7D7D7" w:themeFill="background1" w:themeFillShade="D8"/>
          </w:tcPr>
          <w:p w14:paraId="15E4EF0A">
            <w:pPr>
              <w:rPr>
                <w:rFonts w:hint="eastAsia" w:ascii="华文楷体" w:hAnsi="华文楷体" w:eastAsia="华文楷体" w:cs="华文楷体"/>
                <w:sz w:val="16"/>
                <w:szCs w:val="16"/>
              </w:rPr>
            </w:pPr>
          </w:p>
        </w:tc>
        <w:tc>
          <w:tcPr>
            <w:tcW w:w="2769" w:type="dxa"/>
          </w:tcPr>
          <w:p w14:paraId="1B3A0C47">
            <w:pPr>
              <w:rPr>
                <w:rFonts w:hint="default" w:ascii="华文楷体" w:hAnsi="华文楷体" w:eastAsia="华文楷体" w:cs="华文楷体"/>
                <w:sz w:val="16"/>
                <w:szCs w:val="16"/>
                <w:lang w:val="en-US" w:eastAsia="zh-CN"/>
              </w:rPr>
            </w:pPr>
            <w:r>
              <w:rPr>
                <w:rFonts w:hint="eastAsia" w:ascii="华文楷体" w:hAnsi="华文楷体" w:eastAsia="华文楷体" w:cs="华文楷体"/>
                <w:sz w:val="16"/>
                <w:szCs w:val="16"/>
                <w:lang w:val="en-US" w:eastAsia="zh-CN"/>
              </w:rPr>
              <w:t>0</w:t>
            </w:r>
            <w:r>
              <w:rPr>
                <w:rFonts w:hint="eastAsia" w:ascii="华文楷体" w:hAnsi="华文楷体" w:eastAsia="华文楷体" w:cs="华文楷体"/>
                <w:sz w:val="16"/>
                <w:szCs w:val="16"/>
              </w:rPr>
              <w:t>分</w:t>
            </w:r>
          </w:p>
        </w:tc>
      </w:tr>
      <w:tr w14:paraId="686AE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1336B677">
            <w:pPr>
              <w:rPr>
                <w:rFonts w:hint="eastAsia" w:ascii="华文楷体" w:hAnsi="华文楷体" w:eastAsia="华文楷体" w:cs="华文楷体"/>
                <w:sz w:val="16"/>
                <w:szCs w:val="16"/>
                <w:lang w:eastAsia="zh-CN"/>
              </w:rPr>
            </w:pPr>
            <w:r>
              <w:rPr>
                <w:rFonts w:hint="eastAsia" w:ascii="华文楷体" w:hAnsi="华文楷体" w:eastAsia="华文楷体" w:cs="华文楷体"/>
                <w:sz w:val="16"/>
                <w:szCs w:val="16"/>
                <w:lang w:val="en-US" w:eastAsia="zh-CN"/>
              </w:rPr>
              <w:t>中风险</w:t>
            </w:r>
          </w:p>
        </w:tc>
        <w:tc>
          <w:tcPr>
            <w:tcW w:w="3598" w:type="dxa"/>
            <w:shd w:val="clear" w:color="auto" w:fill="D7D7D7" w:themeFill="background1" w:themeFillShade="D8"/>
          </w:tcPr>
          <w:p w14:paraId="1CA27BFC">
            <w:pPr>
              <w:rPr>
                <w:rFonts w:hint="eastAsia" w:ascii="华文楷体" w:hAnsi="华文楷体" w:eastAsia="华文楷体" w:cs="华文楷体"/>
                <w:sz w:val="16"/>
                <w:szCs w:val="16"/>
              </w:rPr>
            </w:pPr>
          </w:p>
        </w:tc>
        <w:tc>
          <w:tcPr>
            <w:tcW w:w="2769" w:type="dxa"/>
          </w:tcPr>
          <w:p w14:paraId="0964BDF3">
            <w:pPr>
              <w:rPr>
                <w:rFonts w:hint="eastAsia" w:ascii="华文楷体" w:hAnsi="华文楷体" w:eastAsia="华文楷体" w:cs="华文楷体"/>
                <w:sz w:val="16"/>
                <w:szCs w:val="16"/>
                <w:lang w:val="en-US" w:eastAsia="zh-CN"/>
              </w:rPr>
            </w:pPr>
            <w:r>
              <w:rPr>
                <w:rFonts w:hint="eastAsia" w:ascii="华文楷体" w:hAnsi="华文楷体" w:eastAsia="华文楷体" w:cs="华文楷体"/>
                <w:sz w:val="16"/>
                <w:szCs w:val="16"/>
                <w:lang w:val="en-US" w:eastAsia="zh-CN"/>
              </w:rPr>
              <w:t>+5</w:t>
            </w:r>
            <w:r>
              <w:rPr>
                <w:rFonts w:hint="eastAsia" w:ascii="华文楷体" w:hAnsi="华文楷体" w:eastAsia="华文楷体" w:cs="华文楷体"/>
                <w:sz w:val="16"/>
                <w:szCs w:val="16"/>
              </w:rPr>
              <w:t>分</w:t>
            </w:r>
          </w:p>
        </w:tc>
      </w:tr>
      <w:tr w14:paraId="1DBA8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40" w:type="dxa"/>
          </w:tcPr>
          <w:p w14:paraId="0B67FD5E">
            <w:pPr>
              <w:rPr>
                <w:rFonts w:hint="eastAsia" w:ascii="华文楷体" w:hAnsi="华文楷体" w:eastAsia="华文楷体" w:cs="华文楷体"/>
                <w:sz w:val="16"/>
                <w:szCs w:val="16"/>
                <w:lang w:eastAsia="zh-CN"/>
              </w:rPr>
            </w:pPr>
            <w:r>
              <w:rPr>
                <w:rFonts w:hint="eastAsia" w:ascii="华文楷体" w:hAnsi="华文楷体" w:eastAsia="华文楷体" w:cs="华文楷体"/>
                <w:sz w:val="16"/>
                <w:szCs w:val="16"/>
                <w:lang w:val="en-US" w:eastAsia="zh-CN"/>
              </w:rPr>
              <w:t>高风险</w:t>
            </w:r>
          </w:p>
        </w:tc>
        <w:tc>
          <w:tcPr>
            <w:tcW w:w="3598" w:type="dxa"/>
            <w:shd w:val="clear" w:color="auto" w:fill="D7D7D7" w:themeFill="background1" w:themeFillShade="D8"/>
          </w:tcPr>
          <w:p w14:paraId="4C776641">
            <w:pPr>
              <w:rPr>
                <w:rFonts w:hint="eastAsia" w:ascii="华文楷体" w:hAnsi="华文楷体" w:eastAsia="华文楷体" w:cs="华文楷体"/>
                <w:sz w:val="16"/>
                <w:szCs w:val="16"/>
              </w:rPr>
            </w:pPr>
          </w:p>
        </w:tc>
        <w:tc>
          <w:tcPr>
            <w:tcW w:w="2769" w:type="dxa"/>
          </w:tcPr>
          <w:p w14:paraId="16869AF6">
            <w:pPr>
              <w:rPr>
                <w:rFonts w:hint="default" w:ascii="华文楷体" w:hAnsi="华文楷体" w:eastAsia="华文楷体" w:cs="华文楷体"/>
                <w:sz w:val="16"/>
                <w:szCs w:val="16"/>
                <w:lang w:val="en-US" w:eastAsia="zh-CN"/>
              </w:rPr>
            </w:pPr>
            <w:r>
              <w:rPr>
                <w:rFonts w:hint="eastAsia" w:ascii="华文楷体" w:hAnsi="华文楷体" w:eastAsia="华文楷体" w:cs="华文楷体"/>
                <w:sz w:val="16"/>
                <w:szCs w:val="16"/>
                <w:lang w:val="en-US" w:eastAsia="zh-CN"/>
              </w:rPr>
              <w:t>+15</w:t>
            </w:r>
            <w:r>
              <w:rPr>
                <w:rFonts w:hint="eastAsia" w:ascii="华文楷体" w:hAnsi="华文楷体" w:eastAsia="华文楷体" w:cs="华文楷体"/>
                <w:sz w:val="16"/>
                <w:szCs w:val="16"/>
              </w:rPr>
              <w:t>分</w:t>
            </w:r>
          </w:p>
        </w:tc>
      </w:tr>
    </w:tbl>
    <w:p w14:paraId="55971220">
      <w:pPr>
        <w:rPr>
          <w:rFonts w:hint="eastAsia" w:ascii="华文楷体" w:hAnsi="华文楷体" w:eastAsia="华文楷体" w:cs="华文楷体"/>
          <w:sz w:val="16"/>
          <w:szCs w:val="16"/>
        </w:rPr>
      </w:pPr>
    </w:p>
    <w:p w14:paraId="6128E37E">
      <w:pPr>
        <w:numPr>
          <w:ilvl w:val="0"/>
          <w:numId w:val="3"/>
        </w:numPr>
        <w:rPr>
          <w:rFonts w:hint="eastAsia" w:ascii="华文楷体" w:hAnsi="华文楷体" w:eastAsia="华文楷体" w:cs="华文楷体"/>
          <w:b/>
          <w:strike w:val="0"/>
          <w:dstrike w:val="0"/>
          <w:sz w:val="16"/>
          <w:szCs w:val="16"/>
        </w:rPr>
      </w:pPr>
      <w:r>
        <w:rPr>
          <w:rFonts w:hint="eastAsia" w:ascii="华文楷体" w:hAnsi="华文楷体" w:eastAsia="华文楷体" w:cs="华文楷体"/>
          <w:b/>
          <w:strike w:val="0"/>
          <w:dstrike w:val="0"/>
          <w:sz w:val="16"/>
          <w:szCs w:val="16"/>
        </w:rPr>
        <w:t>风险等级分类标准</w:t>
      </w:r>
      <w:r>
        <w:rPr>
          <w:rFonts w:hint="eastAsia" w:ascii="华文楷体" w:hAnsi="华文楷体" w:eastAsia="华文楷体" w:cs="华文楷体"/>
          <w:b/>
          <w:strike w:val="0"/>
          <w:dstrike w:val="0"/>
          <w:sz w:val="16"/>
          <w:szCs w:val="16"/>
          <w:lang w:eastAsia="zh-CN"/>
        </w:rPr>
        <w:t>【</w:t>
      </w:r>
      <w:r>
        <w:rPr>
          <w:rFonts w:hint="eastAsia" w:ascii="华文楷体" w:hAnsi="华文楷体" w:eastAsia="华文楷体" w:cs="华文楷体"/>
          <w:b/>
          <w:sz w:val="16"/>
          <w:szCs w:val="16"/>
          <w:lang w:val="en-US" w:eastAsia="zh-CN"/>
        </w:rPr>
        <w:t>参赛人需补充填写/修改</w:t>
      </w:r>
      <w:r>
        <w:rPr>
          <w:rFonts w:hint="eastAsia" w:ascii="华文楷体" w:hAnsi="华文楷体" w:eastAsia="华文楷体" w:cs="华文楷体"/>
          <w:b/>
          <w:strike w:val="0"/>
          <w:dstrike w:val="0"/>
          <w:sz w:val="16"/>
          <w:szCs w:val="16"/>
          <w:lang w:val="en-US" w:eastAsia="zh-CN"/>
        </w:rPr>
        <w:t>】</w:t>
      </w:r>
    </w:p>
    <w:p w14:paraId="205FFFC9">
      <w:pPr>
        <w:numPr>
          <w:ilvl w:val="0"/>
          <w:numId w:val="0"/>
        </w:num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核保风险总分 = 各维度风险加分之和。根据总分确定最终风险等级与核保结论如下表：</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22"/>
        <w:gridCol w:w="989"/>
        <w:gridCol w:w="1464"/>
        <w:gridCol w:w="4229"/>
      </w:tblGrid>
      <w:tr w14:paraId="1B176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22" w:type="dxa"/>
          </w:tcPr>
          <w:p w14:paraId="7013E02E">
            <w:pPr>
              <w:rPr>
                <w:rFonts w:hint="eastAsia" w:ascii="华文楷体" w:hAnsi="华文楷体" w:eastAsia="华文楷体" w:cs="华文楷体"/>
                <w:strike w:val="0"/>
                <w:dstrike w:val="0"/>
                <w:sz w:val="16"/>
                <w:szCs w:val="16"/>
                <w:lang w:eastAsia="zh-CN"/>
              </w:rPr>
            </w:pPr>
            <w:r>
              <w:rPr>
                <w:rFonts w:hint="eastAsia" w:ascii="华文楷体" w:hAnsi="华文楷体" w:eastAsia="华文楷体" w:cs="华文楷体"/>
                <w:b/>
                <w:strike w:val="0"/>
                <w:dstrike w:val="0"/>
                <w:sz w:val="16"/>
                <w:szCs w:val="16"/>
              </w:rPr>
              <w:t>风险总分范围</w:t>
            </w:r>
            <w:r>
              <w:rPr>
                <w:rFonts w:hint="eastAsia" w:ascii="华文楷体" w:hAnsi="华文楷体" w:eastAsia="华文楷体" w:cs="华文楷体"/>
                <w:b/>
                <w:strike w:val="0"/>
                <w:dstrike w:val="0"/>
                <w:sz w:val="16"/>
                <w:szCs w:val="16"/>
                <w:lang w:eastAsia="zh-CN"/>
              </w:rPr>
              <w:t>（</w:t>
            </w:r>
            <w:r>
              <w:rPr>
                <w:rFonts w:hint="eastAsia" w:ascii="华文楷体" w:hAnsi="华文楷体" w:eastAsia="华文楷体" w:cs="华文楷体"/>
                <w:b/>
                <w:strike w:val="0"/>
                <w:dstrike w:val="0"/>
                <w:sz w:val="16"/>
                <w:szCs w:val="16"/>
                <w:lang w:val="en-US" w:eastAsia="zh-CN"/>
              </w:rPr>
              <w:t>需要划分分数范围</w:t>
            </w:r>
            <w:r>
              <w:rPr>
                <w:rFonts w:hint="eastAsia" w:ascii="华文楷体" w:hAnsi="华文楷体" w:eastAsia="华文楷体" w:cs="华文楷体"/>
                <w:b/>
                <w:strike w:val="0"/>
                <w:dstrike w:val="0"/>
                <w:sz w:val="16"/>
                <w:szCs w:val="16"/>
                <w:lang w:eastAsia="zh-CN"/>
              </w:rPr>
              <w:t>）</w:t>
            </w:r>
          </w:p>
        </w:tc>
        <w:tc>
          <w:tcPr>
            <w:tcW w:w="989" w:type="dxa"/>
          </w:tcPr>
          <w:p w14:paraId="7107ED7A">
            <w:pPr>
              <w:rPr>
                <w:rFonts w:hint="eastAsia" w:ascii="华文楷体" w:hAnsi="华文楷体" w:eastAsia="华文楷体" w:cs="华文楷体"/>
                <w:strike w:val="0"/>
                <w:dstrike w:val="0"/>
                <w:sz w:val="16"/>
                <w:szCs w:val="16"/>
              </w:rPr>
            </w:pPr>
            <w:r>
              <w:rPr>
                <w:rFonts w:hint="eastAsia" w:ascii="华文楷体" w:hAnsi="华文楷体" w:eastAsia="华文楷体" w:cs="华文楷体"/>
                <w:b/>
                <w:strike w:val="0"/>
                <w:dstrike w:val="0"/>
                <w:sz w:val="16"/>
                <w:szCs w:val="16"/>
              </w:rPr>
              <w:t>风险等级</w:t>
            </w:r>
          </w:p>
        </w:tc>
        <w:tc>
          <w:tcPr>
            <w:tcW w:w="1464" w:type="dxa"/>
          </w:tcPr>
          <w:p w14:paraId="121C7598">
            <w:pPr>
              <w:rPr>
                <w:rFonts w:hint="eastAsia" w:ascii="华文楷体" w:hAnsi="华文楷体" w:eastAsia="华文楷体" w:cs="华文楷体"/>
                <w:strike w:val="0"/>
                <w:dstrike w:val="0"/>
                <w:sz w:val="16"/>
                <w:szCs w:val="16"/>
              </w:rPr>
            </w:pPr>
            <w:r>
              <w:rPr>
                <w:rFonts w:hint="eastAsia" w:ascii="华文楷体" w:hAnsi="华文楷体" w:eastAsia="华文楷体" w:cs="华文楷体"/>
                <w:b/>
                <w:strike w:val="0"/>
                <w:dstrike w:val="0"/>
                <w:sz w:val="16"/>
                <w:szCs w:val="16"/>
              </w:rPr>
              <w:t>核保结论</w:t>
            </w:r>
          </w:p>
        </w:tc>
        <w:tc>
          <w:tcPr>
            <w:tcW w:w="4229" w:type="dxa"/>
          </w:tcPr>
          <w:p w14:paraId="264B3F93">
            <w:pPr>
              <w:rPr>
                <w:rFonts w:hint="eastAsia" w:ascii="华文楷体" w:hAnsi="华文楷体" w:eastAsia="华文楷体" w:cs="华文楷体"/>
                <w:b/>
                <w:strike w:val="0"/>
                <w:dstrike w:val="0"/>
                <w:sz w:val="16"/>
                <w:szCs w:val="16"/>
              </w:rPr>
            </w:pPr>
            <w:r>
              <w:rPr>
                <w:rFonts w:hint="eastAsia" w:ascii="华文楷体" w:hAnsi="华文楷体" w:eastAsia="华文楷体" w:cs="华文楷体"/>
                <w:b/>
                <w:strike w:val="0"/>
                <w:dstrike w:val="0"/>
                <w:sz w:val="16"/>
                <w:szCs w:val="16"/>
              </w:rPr>
              <w:t>说明</w:t>
            </w:r>
          </w:p>
          <w:p w14:paraId="47E6EE8D">
            <w:pPr>
              <w:rPr>
                <w:rFonts w:hint="default" w:ascii="华文楷体" w:hAnsi="华文楷体" w:eastAsia="华文楷体" w:cs="华文楷体"/>
                <w:b/>
                <w:strike w:val="0"/>
                <w:dstrike w:val="0"/>
                <w:sz w:val="16"/>
                <w:szCs w:val="16"/>
                <w:lang w:val="en-US" w:eastAsia="zh-CN"/>
              </w:rPr>
            </w:pPr>
          </w:p>
        </w:tc>
      </w:tr>
      <w:tr w14:paraId="1E685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22" w:type="dxa"/>
            <w:shd w:val="clear" w:color="auto" w:fill="D7D7D7" w:themeFill="background1" w:themeFillShade="D8"/>
          </w:tcPr>
          <w:p w14:paraId="002FD2F3">
            <w:pPr>
              <w:rPr>
                <w:rFonts w:hint="eastAsia" w:ascii="华文楷体" w:hAnsi="华文楷体" w:eastAsia="华文楷体" w:cs="华文楷体"/>
                <w:strike/>
                <w:dstrike w:val="0"/>
                <w:sz w:val="16"/>
                <w:szCs w:val="16"/>
              </w:rPr>
            </w:pPr>
          </w:p>
        </w:tc>
        <w:tc>
          <w:tcPr>
            <w:tcW w:w="989" w:type="dxa"/>
          </w:tcPr>
          <w:p w14:paraId="61DB68D7">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标准体</w:t>
            </w:r>
          </w:p>
        </w:tc>
        <w:tc>
          <w:tcPr>
            <w:tcW w:w="1464" w:type="dxa"/>
          </w:tcPr>
          <w:p w14:paraId="427FC609">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标保（标准费率承保）</w:t>
            </w:r>
          </w:p>
        </w:tc>
        <w:tc>
          <w:tcPr>
            <w:tcW w:w="4229" w:type="dxa"/>
          </w:tcPr>
          <w:p w14:paraId="6CE8F052">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健康风险低，按标准费率正常承保</w:t>
            </w:r>
          </w:p>
          <w:p w14:paraId="359F80FA">
            <w:pPr>
              <w:rPr>
                <w:rFonts w:hint="default" w:ascii="华文楷体" w:hAnsi="华文楷体" w:eastAsia="华文楷体" w:cs="华文楷体"/>
                <w:strike w:val="0"/>
                <w:dstrike w:val="0"/>
                <w:sz w:val="16"/>
                <w:szCs w:val="16"/>
                <w:lang w:val="en-US" w:eastAsia="zh-CN"/>
              </w:rPr>
            </w:pPr>
            <w:r>
              <w:rPr>
                <w:rFonts w:hint="eastAsia" w:ascii="华文楷体" w:hAnsi="华文楷体" w:eastAsia="华文楷体" w:cs="华文楷体"/>
                <w:strike w:val="0"/>
                <w:dstrike w:val="0"/>
                <w:sz w:val="16"/>
                <w:szCs w:val="16"/>
                <w:lang w:val="en-US" w:eastAsia="zh-CN"/>
              </w:rPr>
              <w:t>从给出的样本数据层面上，理赔概率低于47.5%</w:t>
            </w:r>
          </w:p>
        </w:tc>
      </w:tr>
      <w:tr w14:paraId="2228F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22" w:type="dxa"/>
            <w:shd w:val="clear" w:color="auto" w:fill="D7D7D7" w:themeFill="background1" w:themeFillShade="D8"/>
          </w:tcPr>
          <w:p w14:paraId="46657DB0">
            <w:pPr>
              <w:rPr>
                <w:rFonts w:hint="eastAsia" w:ascii="华文楷体" w:hAnsi="华文楷体" w:eastAsia="华文楷体" w:cs="华文楷体"/>
                <w:strike/>
                <w:dstrike w:val="0"/>
                <w:sz w:val="16"/>
                <w:szCs w:val="16"/>
              </w:rPr>
            </w:pPr>
          </w:p>
        </w:tc>
        <w:tc>
          <w:tcPr>
            <w:tcW w:w="989" w:type="dxa"/>
          </w:tcPr>
          <w:p w14:paraId="1DDC451B">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次标体A级</w:t>
            </w:r>
          </w:p>
        </w:tc>
        <w:tc>
          <w:tcPr>
            <w:tcW w:w="1464" w:type="dxa"/>
          </w:tcPr>
          <w:p w14:paraId="4E1DEC96">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加费承保（加费10%~20%）</w:t>
            </w:r>
          </w:p>
        </w:tc>
        <w:tc>
          <w:tcPr>
            <w:tcW w:w="4229" w:type="dxa"/>
          </w:tcPr>
          <w:p w14:paraId="7D04CC14">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存在轻度风险因素，加费后承保</w:t>
            </w:r>
          </w:p>
          <w:p w14:paraId="70E81B39">
            <w:pPr>
              <w:rPr>
                <w:rFonts w:hint="default" w:ascii="华文楷体" w:hAnsi="华文楷体" w:eastAsia="华文楷体" w:cs="华文楷体"/>
                <w:strike w:val="0"/>
                <w:dstrike w:val="0"/>
                <w:sz w:val="16"/>
                <w:szCs w:val="16"/>
                <w:lang w:val="en-US" w:eastAsia="zh-CN"/>
              </w:rPr>
            </w:pPr>
            <w:r>
              <w:rPr>
                <w:rFonts w:hint="eastAsia" w:ascii="华文楷体" w:hAnsi="华文楷体" w:eastAsia="华文楷体" w:cs="华文楷体"/>
                <w:strike w:val="0"/>
                <w:dstrike w:val="0"/>
                <w:sz w:val="16"/>
                <w:szCs w:val="16"/>
                <w:lang w:val="en-US" w:eastAsia="zh-CN"/>
              </w:rPr>
              <w:t>从给出的样本数据层面上，理赔概率介于[47.5%,67.5%)</w:t>
            </w:r>
          </w:p>
        </w:tc>
      </w:tr>
      <w:tr w14:paraId="24DE4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22" w:type="dxa"/>
            <w:shd w:val="clear" w:color="auto" w:fill="D7D7D7" w:themeFill="background1" w:themeFillShade="D8"/>
          </w:tcPr>
          <w:p w14:paraId="1BB6B509">
            <w:pPr>
              <w:rPr>
                <w:rFonts w:hint="eastAsia" w:ascii="华文楷体" w:hAnsi="华文楷体" w:eastAsia="华文楷体" w:cs="华文楷体"/>
                <w:strike/>
                <w:dstrike w:val="0"/>
                <w:sz w:val="16"/>
                <w:szCs w:val="16"/>
              </w:rPr>
            </w:pPr>
          </w:p>
        </w:tc>
        <w:tc>
          <w:tcPr>
            <w:tcW w:w="989" w:type="dxa"/>
          </w:tcPr>
          <w:p w14:paraId="6133A575">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次标体B级</w:t>
            </w:r>
          </w:p>
        </w:tc>
        <w:tc>
          <w:tcPr>
            <w:tcW w:w="1464" w:type="dxa"/>
          </w:tcPr>
          <w:p w14:paraId="4A9978CA">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加费承保（加费20%~50%）或除外责任</w:t>
            </w:r>
          </w:p>
        </w:tc>
        <w:tc>
          <w:tcPr>
            <w:tcW w:w="4229" w:type="dxa"/>
          </w:tcPr>
          <w:p w14:paraId="4C0869ED">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存在中度风险因素，加费或除外相关疾病</w:t>
            </w:r>
          </w:p>
          <w:p w14:paraId="020FE04D">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lang w:val="en-US" w:eastAsia="zh-CN"/>
              </w:rPr>
              <w:t>从给出的样本数据层面上，理赔概率介于[67.5%,82.5%)</w:t>
            </w:r>
          </w:p>
        </w:tc>
      </w:tr>
      <w:tr w14:paraId="232D1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22" w:type="dxa"/>
            <w:shd w:val="clear" w:color="auto" w:fill="D7D7D7" w:themeFill="background1" w:themeFillShade="D8"/>
          </w:tcPr>
          <w:p w14:paraId="61D1E81B">
            <w:pPr>
              <w:rPr>
                <w:rFonts w:hint="eastAsia" w:ascii="华文楷体" w:hAnsi="华文楷体" w:eastAsia="华文楷体" w:cs="华文楷体"/>
                <w:strike/>
                <w:dstrike w:val="0"/>
                <w:sz w:val="16"/>
                <w:szCs w:val="16"/>
              </w:rPr>
            </w:pPr>
          </w:p>
        </w:tc>
        <w:tc>
          <w:tcPr>
            <w:tcW w:w="989" w:type="dxa"/>
          </w:tcPr>
          <w:p w14:paraId="15765CEA">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高风险体</w:t>
            </w:r>
          </w:p>
        </w:tc>
        <w:tc>
          <w:tcPr>
            <w:tcW w:w="1464" w:type="dxa"/>
          </w:tcPr>
          <w:p w14:paraId="4159C8A7">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延期承保</w:t>
            </w:r>
            <w:r>
              <w:rPr>
                <w:rFonts w:hint="eastAsia" w:ascii="华文楷体" w:hAnsi="华文楷体" w:eastAsia="华文楷体" w:cs="华文楷体"/>
                <w:strike w:val="0"/>
                <w:dstrike w:val="0"/>
                <w:sz w:val="16"/>
                <w:szCs w:val="16"/>
                <w:lang w:val="en-US" w:eastAsia="zh-CN"/>
              </w:rPr>
              <w:t>并</w:t>
            </w:r>
            <w:r>
              <w:rPr>
                <w:rFonts w:hint="eastAsia" w:ascii="华文楷体" w:hAnsi="华文楷体" w:eastAsia="华文楷体" w:cs="华文楷体"/>
                <w:strike w:val="0"/>
                <w:dstrike w:val="0"/>
                <w:sz w:val="16"/>
                <w:szCs w:val="16"/>
              </w:rPr>
              <w:t>加费50%以上</w:t>
            </w:r>
          </w:p>
        </w:tc>
        <w:tc>
          <w:tcPr>
            <w:tcW w:w="4229" w:type="dxa"/>
          </w:tcPr>
          <w:p w14:paraId="2813F206">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风险较高，需进一步体检</w:t>
            </w:r>
            <w:r>
              <w:rPr>
                <w:rFonts w:hint="eastAsia" w:ascii="华文楷体" w:hAnsi="华文楷体" w:eastAsia="华文楷体" w:cs="华文楷体"/>
                <w:strike w:val="0"/>
                <w:dstrike w:val="0"/>
                <w:sz w:val="16"/>
                <w:szCs w:val="16"/>
                <w:lang w:val="en-US" w:eastAsia="zh-CN"/>
              </w:rPr>
              <w:t>并</w:t>
            </w:r>
            <w:r>
              <w:rPr>
                <w:rFonts w:hint="eastAsia" w:ascii="华文楷体" w:hAnsi="华文楷体" w:eastAsia="华文楷体" w:cs="华文楷体"/>
                <w:strike w:val="0"/>
                <w:dstrike w:val="0"/>
                <w:sz w:val="16"/>
                <w:szCs w:val="16"/>
              </w:rPr>
              <w:t>延期观察</w:t>
            </w:r>
          </w:p>
          <w:p w14:paraId="44A3189F">
            <w:pPr>
              <w:rPr>
                <w:rFonts w:hint="default" w:ascii="华文楷体" w:hAnsi="华文楷体" w:eastAsia="华文楷体" w:cs="华文楷体"/>
                <w:strike w:val="0"/>
                <w:dstrike w:val="0"/>
                <w:sz w:val="16"/>
                <w:szCs w:val="16"/>
                <w:lang w:val="en-US"/>
              </w:rPr>
            </w:pPr>
            <w:r>
              <w:rPr>
                <w:rFonts w:hint="eastAsia" w:ascii="华文楷体" w:hAnsi="华文楷体" w:eastAsia="华文楷体" w:cs="华文楷体"/>
                <w:strike w:val="0"/>
                <w:dstrike w:val="0"/>
                <w:sz w:val="16"/>
                <w:szCs w:val="16"/>
                <w:lang w:val="en-US" w:eastAsia="zh-CN"/>
              </w:rPr>
              <w:t>从给出的样本数据层面上，理赔概率介于[82.5%,97.5%)</w:t>
            </w:r>
          </w:p>
        </w:tc>
      </w:tr>
      <w:tr w14:paraId="0EA72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22" w:type="dxa"/>
            <w:shd w:val="clear" w:color="auto" w:fill="D7D7D7" w:themeFill="background1" w:themeFillShade="D8"/>
          </w:tcPr>
          <w:p w14:paraId="0A434C94">
            <w:pPr>
              <w:rPr>
                <w:rFonts w:hint="eastAsia" w:ascii="华文楷体" w:hAnsi="华文楷体" w:eastAsia="华文楷体" w:cs="华文楷体"/>
                <w:strike/>
                <w:dstrike w:val="0"/>
                <w:sz w:val="16"/>
                <w:szCs w:val="16"/>
              </w:rPr>
            </w:pPr>
          </w:p>
        </w:tc>
        <w:tc>
          <w:tcPr>
            <w:tcW w:w="989" w:type="dxa"/>
          </w:tcPr>
          <w:p w14:paraId="2AA5AA45">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拒保体</w:t>
            </w:r>
          </w:p>
        </w:tc>
        <w:tc>
          <w:tcPr>
            <w:tcW w:w="1464" w:type="dxa"/>
          </w:tcPr>
          <w:p w14:paraId="27860135">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拒保</w:t>
            </w:r>
          </w:p>
        </w:tc>
        <w:tc>
          <w:tcPr>
            <w:tcW w:w="4229" w:type="dxa"/>
          </w:tcPr>
          <w:p w14:paraId="77FD42AA">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风险过高或存在明确拒保疾病，不予承保</w:t>
            </w:r>
          </w:p>
        </w:tc>
      </w:tr>
    </w:tbl>
    <w:p w14:paraId="6FC0E253">
      <w:pPr>
        <w:rPr>
          <w:rFonts w:hint="eastAsia" w:ascii="华文楷体" w:hAnsi="华文楷体" w:eastAsia="华文楷体" w:cs="华文楷体"/>
          <w:strike w:val="0"/>
          <w:dstrike w:val="0"/>
          <w:sz w:val="16"/>
          <w:szCs w:val="16"/>
        </w:rPr>
      </w:pPr>
      <w:r>
        <w:rPr>
          <w:rFonts w:hint="eastAsia" w:ascii="华文楷体" w:hAnsi="华文楷体" w:eastAsia="华文楷体" w:cs="华文楷体"/>
          <w:strike w:val="0"/>
          <w:dstrike w:val="0"/>
          <w:sz w:val="16"/>
          <w:szCs w:val="16"/>
        </w:rPr>
        <w:t>注：存在以下情况之一的，直接判定为"拒保体"，不累计计分：恶性肿瘤（癌症）病史、严重器官疾病（心衰、肾衰、肝硬化）、严重精神疾病、AIDS/HIV感染、药物/酒精成瘾、近6个月内曾有拒保记录。</w:t>
      </w:r>
      <w:r>
        <w:rPr>
          <w:rFonts w:hint="eastAsia" w:ascii="华文楷体" w:hAnsi="华文楷体" w:eastAsia="华文楷体" w:cs="华文楷体"/>
          <w:b/>
          <w:strike w:val="0"/>
          <w:dstrike w:val="0"/>
          <w:sz w:val="16"/>
          <w:szCs w:val="16"/>
          <w:lang w:val="en-US" w:eastAsia="zh-CN"/>
        </w:rPr>
        <w:t>(分级需要根据样本数据的标准进行；该样本数据进行过抽样重组，理赔比例非实际生产运转比例，仅供比赛使用，且实际核保结论会有保额调整或除外，也做简化处理)</w:t>
      </w:r>
    </w:p>
    <w:p w14:paraId="63BB8CB1">
      <w:pPr>
        <w:rPr>
          <w:rFonts w:hint="eastAsia" w:ascii="华文楷体" w:hAnsi="华文楷体" w:eastAsia="华文楷体" w:cs="华文楷体"/>
          <w:sz w:val="16"/>
          <w:szCs w:val="16"/>
        </w:rPr>
      </w:pPr>
    </w:p>
    <w:p w14:paraId="311ADE00">
      <w:pPr>
        <w:keepNext w:val="0"/>
        <w:keepLines w:val="0"/>
        <w:widowControl/>
        <w:suppressLineNumbers w:val="0"/>
        <w:shd w:val="clear" w:fill="FFFFFF"/>
        <w:rPr>
          <w:rFonts w:hint="eastAsia" w:ascii="华文楷体" w:hAnsi="华文楷体" w:eastAsia="华文楷体" w:cs="华文楷体"/>
          <w:i w:val="0"/>
          <w:iCs w:val="0"/>
          <w:caps w:val="0"/>
          <w:spacing w:val="0"/>
          <w:sz w:val="16"/>
          <w:szCs w:val="16"/>
        </w:rPr>
      </w:pPr>
    </w:p>
    <w:p w14:paraId="42111C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ind w:left="0" w:right="0" w:firstLine="0"/>
        <w:rPr>
          <w:rFonts w:hint="eastAsia" w:ascii="华文楷体" w:hAnsi="华文楷体" w:eastAsia="华文楷体" w:cs="华文楷体"/>
          <w:b/>
          <w:bCs/>
          <w:i w:val="0"/>
          <w:iCs w:val="0"/>
          <w:caps w:val="0"/>
          <w:color w:val="000000"/>
          <w:spacing w:val="0"/>
          <w:sz w:val="25"/>
          <w:szCs w:val="25"/>
        </w:rPr>
      </w:pPr>
      <w:r>
        <w:rPr>
          <w:rFonts w:hint="eastAsia" w:ascii="华文楷体" w:hAnsi="华文楷体" w:eastAsia="华文楷体" w:cs="华文楷体"/>
          <w:b/>
          <w:bCs/>
          <w:i w:val="0"/>
          <w:iCs w:val="0"/>
          <w:caps w:val="0"/>
          <w:color w:val="000000"/>
          <w:spacing w:val="0"/>
          <w:sz w:val="25"/>
          <w:szCs w:val="25"/>
          <w:shd w:val="clear" w:fill="FFFFFF"/>
        </w:rPr>
        <w:t>五、系统功能要求</w:t>
      </w:r>
    </w:p>
    <w:p w14:paraId="7CE9C140">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参赛选手需完成以下两个核心模块：</w:t>
      </w:r>
    </w:p>
    <w:p w14:paraId="2130012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00" w:firstLineChars="200"/>
        <w:rPr>
          <w:rFonts w:hint="eastAsia" w:ascii="华文楷体" w:hAnsi="华文楷体" w:eastAsia="华文楷体" w:cs="华文楷体"/>
          <w:i w:val="0"/>
          <w:iCs w:val="0"/>
          <w:caps w:val="0"/>
          <w:color w:val="FF0000"/>
          <w:spacing w:val="0"/>
          <w:sz w:val="16"/>
          <w:szCs w:val="16"/>
          <w:shd w:val="clear" w:fill="FFFFFF"/>
          <w:lang w:eastAsia="zh-CN"/>
        </w:rPr>
      </w:pPr>
      <w:r>
        <w:rPr>
          <w:rFonts w:hint="eastAsia" w:ascii="华文楷体" w:hAnsi="华文楷体" w:eastAsia="华文楷体" w:cs="华文楷体"/>
          <w:i w:val="0"/>
          <w:iCs w:val="0"/>
          <w:caps w:val="0"/>
          <w:color w:val="000000"/>
          <w:spacing w:val="0"/>
          <w:sz w:val="20"/>
          <w:szCs w:val="20"/>
          <w:shd w:val="clear" w:fill="FFFFFF"/>
          <w:lang w:val="en-US" w:eastAsia="zh-CN"/>
        </w:rPr>
        <w:t>1、</w:t>
      </w:r>
      <w:r>
        <w:rPr>
          <w:rFonts w:hint="eastAsia" w:ascii="华文楷体" w:hAnsi="华文楷体" w:eastAsia="华文楷体" w:cs="华文楷体"/>
          <w:i w:val="0"/>
          <w:iCs w:val="0"/>
          <w:caps w:val="0"/>
          <w:color w:val="000000"/>
          <w:spacing w:val="0"/>
          <w:sz w:val="20"/>
          <w:szCs w:val="20"/>
          <w:shd w:val="clear" w:fill="FFFFFF"/>
        </w:rPr>
        <w:t>AI核保专家构建</w:t>
      </w:r>
    </w:p>
    <w:p w14:paraId="6243691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firstLineChars="0"/>
        <w:rPr>
          <w:rFonts w:hint="eastAsia" w:ascii="华文楷体" w:hAnsi="华文楷体" w:eastAsia="华文楷体" w:cs="华文楷体"/>
          <w:i w:val="0"/>
          <w:iCs w:val="0"/>
          <w:caps w:val="0"/>
          <w:color w:val="auto"/>
          <w:spacing w:val="0"/>
          <w:sz w:val="16"/>
          <w:szCs w:val="16"/>
          <w:shd w:val="clear" w:fill="FFFFFF"/>
          <w:lang w:eastAsia="zh-CN"/>
        </w:rPr>
      </w:pPr>
      <w:r>
        <w:rPr>
          <w:rFonts w:hint="eastAsia" w:ascii="华文楷体" w:hAnsi="华文楷体" w:eastAsia="华文楷体" w:cs="华文楷体"/>
          <w:i w:val="0"/>
          <w:iCs w:val="0"/>
          <w:caps w:val="0"/>
          <w:color w:val="auto"/>
          <w:spacing w:val="0"/>
          <w:sz w:val="16"/>
          <w:szCs w:val="16"/>
          <w:shd w:val="clear" w:fill="FFFFFF"/>
          <w:lang w:eastAsia="zh-CN"/>
        </w:rPr>
        <w:t>参赛选手需根据</w:t>
      </w:r>
      <w:r>
        <w:rPr>
          <w:rFonts w:hint="eastAsia" w:ascii="华文楷体" w:hAnsi="华文楷体" w:eastAsia="华文楷体" w:cs="华文楷体"/>
          <w:i w:val="0"/>
          <w:iCs w:val="0"/>
          <w:caps w:val="0"/>
          <w:color w:val="auto"/>
          <w:spacing w:val="0"/>
          <w:sz w:val="16"/>
          <w:szCs w:val="16"/>
          <w:shd w:val="clear" w:fill="FFFFFF"/>
          <w:lang w:val="en-US" w:eastAsia="zh-CN"/>
        </w:rPr>
        <w:t>画像</w:t>
      </w:r>
      <w:r>
        <w:rPr>
          <w:rFonts w:hint="eastAsia" w:ascii="华文楷体" w:hAnsi="华文楷体" w:eastAsia="华文楷体" w:cs="华文楷体"/>
          <w:i w:val="0"/>
          <w:iCs w:val="0"/>
          <w:caps w:val="0"/>
          <w:color w:val="auto"/>
          <w:spacing w:val="0"/>
          <w:sz w:val="16"/>
          <w:szCs w:val="16"/>
          <w:shd w:val="clear" w:fill="FFFFFF"/>
          <w:lang w:eastAsia="zh-CN"/>
        </w:rPr>
        <w:t>数据与</w:t>
      </w:r>
      <w:r>
        <w:rPr>
          <w:rFonts w:hint="eastAsia" w:ascii="华文楷体" w:hAnsi="华文楷体" w:eastAsia="华文楷体" w:cs="华文楷体"/>
          <w:i w:val="0"/>
          <w:iCs w:val="0"/>
          <w:caps w:val="0"/>
          <w:color w:val="auto"/>
          <w:spacing w:val="0"/>
          <w:sz w:val="16"/>
          <w:szCs w:val="16"/>
          <w:shd w:val="clear" w:fill="FFFFFF"/>
          <w:lang w:val="en-US" w:eastAsia="zh-CN"/>
        </w:rPr>
        <w:t>理赔追踪结果</w:t>
      </w:r>
      <w:r>
        <w:rPr>
          <w:rFonts w:hint="eastAsia" w:ascii="华文楷体" w:hAnsi="华文楷体" w:eastAsia="华文楷体" w:cs="华文楷体"/>
          <w:i w:val="0"/>
          <w:iCs w:val="0"/>
          <w:caps w:val="0"/>
          <w:color w:val="auto"/>
          <w:spacing w:val="0"/>
          <w:sz w:val="16"/>
          <w:szCs w:val="16"/>
          <w:shd w:val="clear" w:fill="FFFFFF"/>
          <w:lang w:eastAsia="zh-CN"/>
        </w:rPr>
        <w:t>（</w:t>
      </w:r>
      <w:r>
        <w:rPr>
          <w:rFonts w:hint="eastAsia" w:ascii="华文楷体" w:hAnsi="华文楷体" w:eastAsia="华文楷体" w:cs="华文楷体"/>
          <w:i w:val="0"/>
          <w:iCs w:val="0"/>
          <w:caps w:val="0"/>
          <w:color w:val="auto"/>
          <w:spacing w:val="0"/>
          <w:sz w:val="16"/>
          <w:szCs w:val="16"/>
          <w:shd w:val="clear" w:fill="FFFFFF"/>
          <w:lang w:val="en-US" w:eastAsia="zh-CN"/>
        </w:rPr>
        <w:t>进行过处理的demo数据</w:t>
      </w:r>
      <w:r>
        <w:rPr>
          <w:rFonts w:hint="eastAsia" w:ascii="华文楷体" w:hAnsi="华文楷体" w:eastAsia="华文楷体" w:cs="华文楷体"/>
          <w:i w:val="0"/>
          <w:iCs w:val="0"/>
          <w:caps w:val="0"/>
          <w:color w:val="auto"/>
          <w:spacing w:val="0"/>
          <w:sz w:val="16"/>
          <w:szCs w:val="16"/>
          <w:shd w:val="clear" w:fill="FFFFFF"/>
          <w:lang w:eastAsia="zh-CN"/>
        </w:rPr>
        <w:t>），</w:t>
      </w:r>
      <w:r>
        <w:rPr>
          <w:rFonts w:hint="eastAsia" w:ascii="华文楷体" w:hAnsi="华文楷体" w:eastAsia="华文楷体" w:cs="华文楷体"/>
          <w:i w:val="0"/>
          <w:iCs w:val="0"/>
          <w:caps w:val="0"/>
          <w:color w:val="auto"/>
          <w:spacing w:val="0"/>
          <w:sz w:val="16"/>
          <w:szCs w:val="16"/>
          <w:shd w:val="clear" w:fill="FFFFFF"/>
          <w:lang w:val="en-US" w:eastAsia="zh-CN"/>
        </w:rPr>
        <w:t>参考【</w:t>
      </w:r>
      <w:r>
        <w:rPr>
          <w:rFonts w:hint="eastAsia" w:ascii="华文楷体" w:hAnsi="华文楷体" w:eastAsia="华文楷体" w:cs="华文楷体"/>
          <w:i w:val="0"/>
          <w:iCs w:val="0"/>
          <w:caps w:val="0"/>
          <w:color w:val="auto"/>
          <w:spacing w:val="0"/>
          <w:sz w:val="16"/>
          <w:szCs w:val="16"/>
          <w:shd w:val="clear" w:fill="FFFFFF"/>
          <w:lang w:eastAsia="zh-CN"/>
        </w:rPr>
        <w:t>数据库表结构】</w:t>
      </w:r>
      <w:r>
        <w:rPr>
          <w:rFonts w:hint="eastAsia" w:ascii="华文楷体" w:hAnsi="华文楷体" w:eastAsia="华文楷体" w:cs="华文楷体"/>
          <w:i w:val="0"/>
          <w:iCs w:val="0"/>
          <w:caps w:val="0"/>
          <w:color w:val="auto"/>
          <w:spacing w:val="0"/>
          <w:sz w:val="16"/>
          <w:szCs w:val="16"/>
          <w:shd w:val="clear" w:fill="FFFFFF"/>
          <w:lang w:val="en-US" w:eastAsia="zh-CN"/>
        </w:rPr>
        <w:t>介绍</w:t>
      </w:r>
      <w:r>
        <w:rPr>
          <w:rFonts w:hint="eastAsia" w:ascii="华文楷体" w:hAnsi="华文楷体" w:eastAsia="华文楷体" w:cs="华文楷体"/>
          <w:i w:val="0"/>
          <w:iCs w:val="0"/>
          <w:caps w:val="0"/>
          <w:color w:val="auto"/>
          <w:spacing w:val="0"/>
          <w:sz w:val="16"/>
          <w:szCs w:val="16"/>
          <w:shd w:val="clear" w:fill="FFFFFF"/>
          <w:lang w:eastAsia="zh-CN"/>
        </w:rPr>
        <w:t>，构建AI核保专家模型（</w:t>
      </w:r>
      <w:r>
        <w:rPr>
          <w:rFonts w:hint="eastAsia" w:ascii="华文楷体" w:hAnsi="华文楷体" w:eastAsia="华文楷体" w:cs="华文楷体"/>
          <w:i w:val="0"/>
          <w:iCs w:val="0"/>
          <w:caps w:val="0"/>
          <w:color w:val="auto"/>
          <w:spacing w:val="0"/>
          <w:sz w:val="16"/>
          <w:szCs w:val="16"/>
          <w:shd w:val="clear" w:fill="FFFFFF"/>
          <w:lang w:val="en-US" w:eastAsia="zh-CN"/>
        </w:rPr>
        <w:t>可以试用</w:t>
      </w:r>
      <w:r>
        <w:rPr>
          <w:rFonts w:hint="eastAsia" w:ascii="华文楷体" w:hAnsi="华文楷体" w:eastAsia="华文楷体" w:cs="华文楷体"/>
          <w:i w:val="0"/>
          <w:iCs w:val="0"/>
          <w:caps w:val="0"/>
          <w:color w:val="auto"/>
          <w:spacing w:val="0"/>
          <w:sz w:val="16"/>
          <w:szCs w:val="16"/>
          <w:shd w:val="clear" w:fill="FFFFFF"/>
          <w:lang w:eastAsia="zh-CN"/>
        </w:rPr>
        <w:t>大模型提示词</w:t>
      </w:r>
      <w:r>
        <w:rPr>
          <w:rFonts w:hint="eastAsia" w:ascii="华文楷体" w:hAnsi="华文楷体" w:eastAsia="华文楷体" w:cs="华文楷体"/>
          <w:i w:val="0"/>
          <w:iCs w:val="0"/>
          <w:caps w:val="0"/>
          <w:color w:val="auto"/>
          <w:spacing w:val="0"/>
          <w:sz w:val="16"/>
          <w:szCs w:val="16"/>
          <w:shd w:val="clear" w:fill="FFFFFF"/>
          <w:lang w:val="en-US" w:eastAsia="zh-CN"/>
        </w:rPr>
        <w:t>或skill等</w:t>
      </w:r>
      <w:r>
        <w:rPr>
          <w:rFonts w:hint="eastAsia" w:ascii="华文楷体" w:hAnsi="华文楷体" w:eastAsia="华文楷体" w:cs="华文楷体"/>
          <w:i w:val="0"/>
          <w:iCs w:val="0"/>
          <w:caps w:val="0"/>
          <w:color w:val="auto"/>
          <w:spacing w:val="0"/>
          <w:sz w:val="16"/>
          <w:szCs w:val="16"/>
          <w:shd w:val="clear" w:fill="FFFFFF"/>
          <w:lang w:eastAsia="zh-CN"/>
        </w:rPr>
        <w:t>其他方式），</w:t>
      </w:r>
      <w:r>
        <w:rPr>
          <w:rFonts w:hint="eastAsia" w:ascii="华文楷体" w:hAnsi="华文楷体" w:eastAsia="华文楷体" w:cs="华文楷体"/>
          <w:i w:val="0"/>
          <w:iCs w:val="0"/>
          <w:caps w:val="0"/>
          <w:color w:val="auto"/>
          <w:spacing w:val="0"/>
          <w:sz w:val="16"/>
          <w:szCs w:val="16"/>
          <w:shd w:val="clear" w:fill="FFFFFF"/>
          <w:lang w:val="en-US" w:eastAsia="zh-CN"/>
        </w:rPr>
        <w:t>从过往画像+理赔结果推测出显性的评分标准（按照风险计分规则的要求），并利用该标准对新的待核保数据进行预测，得到风险评分、风险评级、核保建议、加费比例、关键影响因子</w:t>
      </w:r>
      <w:r>
        <w:rPr>
          <w:rFonts w:hint="eastAsia" w:ascii="华文楷体" w:hAnsi="华文楷体" w:eastAsia="华文楷体" w:cs="华文楷体"/>
          <w:i w:val="0"/>
          <w:iCs w:val="0"/>
          <w:caps w:val="0"/>
          <w:color w:val="auto"/>
          <w:spacing w:val="0"/>
          <w:sz w:val="16"/>
          <w:szCs w:val="16"/>
          <w:shd w:val="clear" w:fill="FFFFFF"/>
          <w:lang w:eastAsia="zh-CN"/>
        </w:rPr>
        <w:t>。</w:t>
      </w:r>
    </w:p>
    <w:p w14:paraId="4C07562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200"/>
        <w:rPr>
          <w:rStyle w:val="9"/>
          <w:rFonts w:hint="eastAsia" w:ascii="华文楷体" w:hAnsi="华文楷体" w:eastAsia="华文楷体" w:cs="华文楷体"/>
          <w:b/>
          <w:bCs/>
          <w:i w:val="0"/>
          <w:iCs w:val="0"/>
          <w:caps w:val="0"/>
          <w:color w:val="000000"/>
          <w:spacing w:val="0"/>
          <w:sz w:val="16"/>
          <w:szCs w:val="16"/>
          <w:shd w:val="clear" w:fill="FFFFFF"/>
        </w:rPr>
      </w:pPr>
    </w:p>
    <w:p w14:paraId="2006FE8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00" w:firstLineChars="200"/>
        <w:rPr>
          <w:rFonts w:hint="eastAsia" w:ascii="华文楷体" w:hAnsi="华文楷体" w:eastAsia="华文楷体" w:cs="华文楷体"/>
          <w:i w:val="0"/>
          <w:iCs w:val="0"/>
          <w:caps w:val="0"/>
          <w:color w:val="auto"/>
          <w:spacing w:val="0"/>
          <w:sz w:val="20"/>
          <w:szCs w:val="20"/>
        </w:rPr>
      </w:pPr>
      <w:r>
        <w:rPr>
          <w:rFonts w:hint="eastAsia" w:ascii="华文楷体" w:hAnsi="华文楷体" w:eastAsia="华文楷体" w:cs="华文楷体"/>
          <w:i w:val="0"/>
          <w:iCs w:val="0"/>
          <w:caps w:val="0"/>
          <w:color w:val="000000"/>
          <w:spacing w:val="0"/>
          <w:sz w:val="20"/>
          <w:szCs w:val="20"/>
          <w:shd w:val="clear" w:fill="FFFFFF"/>
          <w:lang w:val="en-US" w:eastAsia="zh-CN"/>
        </w:rPr>
        <w:t>2、</w:t>
      </w:r>
      <w:r>
        <w:rPr>
          <w:rFonts w:hint="eastAsia" w:ascii="华文楷体" w:hAnsi="华文楷体" w:eastAsia="华文楷体" w:cs="华文楷体"/>
          <w:i w:val="0"/>
          <w:iCs w:val="0"/>
          <w:caps w:val="0"/>
          <w:color w:val="000000"/>
          <w:spacing w:val="0"/>
          <w:sz w:val="20"/>
          <w:szCs w:val="20"/>
          <w:shd w:val="clear" w:fill="FFFFFF"/>
        </w:rPr>
        <w:t>核保风</w:t>
      </w:r>
      <w:r>
        <w:rPr>
          <w:rFonts w:hint="eastAsia" w:ascii="华文楷体" w:hAnsi="华文楷体" w:eastAsia="华文楷体" w:cs="华文楷体"/>
          <w:i w:val="0"/>
          <w:iCs w:val="0"/>
          <w:caps w:val="0"/>
          <w:color w:val="auto"/>
          <w:spacing w:val="0"/>
          <w:sz w:val="20"/>
          <w:szCs w:val="20"/>
          <w:shd w:val="clear" w:fill="FFFFFF"/>
        </w:rPr>
        <w:t>险评估与智能</w:t>
      </w:r>
      <w:r>
        <w:rPr>
          <w:rFonts w:hint="eastAsia" w:ascii="华文楷体" w:hAnsi="华文楷体" w:eastAsia="华文楷体" w:cs="华文楷体"/>
          <w:i w:val="0"/>
          <w:iCs w:val="0"/>
          <w:caps w:val="0"/>
          <w:color w:val="auto"/>
          <w:spacing w:val="0"/>
          <w:sz w:val="20"/>
          <w:szCs w:val="20"/>
          <w:shd w:val="clear" w:fill="FFFFFF"/>
          <w:lang w:val="en-US" w:eastAsia="zh-CN"/>
        </w:rPr>
        <w:t>决策</w:t>
      </w:r>
      <w:r>
        <w:rPr>
          <w:rFonts w:hint="eastAsia" w:ascii="华文楷体" w:hAnsi="华文楷体" w:eastAsia="华文楷体" w:cs="华文楷体"/>
          <w:i w:val="0"/>
          <w:iCs w:val="0"/>
          <w:caps w:val="0"/>
          <w:color w:val="auto"/>
          <w:spacing w:val="0"/>
          <w:sz w:val="20"/>
          <w:szCs w:val="20"/>
          <w:shd w:val="clear" w:fill="FFFFFF"/>
        </w:rPr>
        <w:t>系统原型工程</w:t>
      </w:r>
    </w:p>
    <w:p w14:paraId="2853C4B3">
      <w:pPr>
        <w:keepNext w:val="0"/>
        <w:keepLines w:val="0"/>
        <w:widowControl/>
        <w:suppressLineNumbers w:val="0"/>
        <w:shd w:val="clear" w:fill="FFFFFF"/>
        <w:ind w:left="0" w:firstLine="320" w:firstLineChars="200"/>
        <w:rPr>
          <w:rFonts w:hint="eastAsia" w:ascii="华文楷体" w:hAnsi="华文楷体" w:eastAsia="华文楷体" w:cs="华文楷体"/>
          <w:i w:val="0"/>
          <w:iCs w:val="0"/>
          <w:caps w:val="0"/>
          <w:spacing w:val="0"/>
          <w:sz w:val="16"/>
          <w:szCs w:val="16"/>
        </w:rPr>
      </w:pPr>
      <w:r>
        <w:rPr>
          <w:rFonts w:hint="eastAsia" w:ascii="华文楷体" w:hAnsi="华文楷体" w:eastAsia="华文楷体" w:cs="华文楷体"/>
          <w:i w:val="0"/>
          <w:iCs w:val="0"/>
          <w:caps w:val="0"/>
          <w:color w:val="auto"/>
          <w:spacing w:val="0"/>
          <w:sz w:val="16"/>
          <w:szCs w:val="16"/>
          <w:shd w:val="clear" w:fill="FFFFFF"/>
        </w:rPr>
        <w:t>参赛选手需</w:t>
      </w:r>
      <w:r>
        <w:rPr>
          <w:rFonts w:hint="eastAsia" w:ascii="华文楷体" w:hAnsi="华文楷体" w:eastAsia="华文楷体" w:cs="华文楷体"/>
          <w:i w:val="0"/>
          <w:iCs w:val="0"/>
          <w:caps w:val="0"/>
          <w:color w:val="auto"/>
          <w:spacing w:val="0"/>
          <w:sz w:val="16"/>
          <w:szCs w:val="16"/>
          <w:shd w:val="clear" w:fill="FFFFFF"/>
          <w:lang w:val="en-US" w:eastAsia="zh-CN"/>
        </w:rPr>
        <w:t>构建一个核保风险评估与智能决策系统</w:t>
      </w:r>
      <w:r>
        <w:rPr>
          <w:rFonts w:hint="eastAsia" w:ascii="华文楷体" w:hAnsi="华文楷体" w:eastAsia="华文楷体" w:cs="华文楷体"/>
          <w:i w:val="0"/>
          <w:iCs w:val="0"/>
          <w:caps w:val="0"/>
          <w:color w:val="auto"/>
          <w:spacing w:val="0"/>
          <w:sz w:val="16"/>
          <w:szCs w:val="16"/>
          <w:shd w:val="clear" w:fill="FFFFFF"/>
        </w:rPr>
        <w:t>原型工程 ，包含以下</w:t>
      </w:r>
      <w:r>
        <w:rPr>
          <w:rFonts w:hint="eastAsia" w:ascii="华文楷体" w:hAnsi="华文楷体" w:eastAsia="华文楷体" w:cs="华文楷体"/>
          <w:i w:val="0"/>
          <w:iCs w:val="0"/>
          <w:caps w:val="0"/>
          <w:color w:val="000000"/>
          <w:spacing w:val="0"/>
          <w:sz w:val="16"/>
          <w:szCs w:val="16"/>
          <w:shd w:val="clear" w:fill="FFFFFF"/>
        </w:rPr>
        <w:t>功能模块：</w:t>
      </w:r>
    </w:p>
    <w:p w14:paraId="6F13B0A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前端服务（展示形式不限，如网页、控制台、桌面应用等）</w:t>
      </w:r>
    </w:p>
    <w:p w14:paraId="226C19DA">
      <w:pPr>
        <w:ind w:firstLine="32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（1）</w:t>
      </w:r>
      <w:r>
        <w:rPr>
          <w:rFonts w:hint="eastAsia" w:ascii="华文楷体" w:hAnsi="华文楷体" w:eastAsia="华文楷体" w:cs="华文楷体"/>
          <w:i w:val="0"/>
          <w:iCs w:val="0"/>
          <w:caps w:val="0"/>
          <w:color w:val="000000"/>
          <w:spacing w:val="0"/>
          <w:sz w:val="16"/>
          <w:szCs w:val="16"/>
          <w:shd w:val="clear" w:fill="FFFFFF"/>
        </w:rPr>
        <w:t>数据列表展示</w:t>
      </w:r>
    </w:p>
    <w:p w14:paraId="5FF55544">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支持业务数据</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lang w:val="en-US" w:eastAsia="zh-CN"/>
        </w:rPr>
        <w:t>历史画像、</w:t>
      </w:r>
      <w:r>
        <w:rPr>
          <w:rFonts w:hint="eastAsia" w:ascii="华文楷体" w:hAnsi="华文楷体" w:eastAsia="华文楷体" w:cs="华文楷体"/>
          <w:i w:val="0"/>
          <w:iCs w:val="0"/>
          <w:caps w:val="0"/>
          <w:color w:val="000000"/>
          <w:spacing w:val="0"/>
          <w:sz w:val="16"/>
          <w:szCs w:val="16"/>
          <w:shd w:val="clear" w:fill="FFFFFF"/>
        </w:rPr>
        <w:t>投保申请记录</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核保决策结果</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的列表展示；</w:t>
      </w:r>
    </w:p>
    <w:p w14:paraId="60681EF0">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支持条件筛选数据；</w:t>
      </w:r>
    </w:p>
    <w:p w14:paraId="662DF87F">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支持投保申请与核保决策结果关联查询</w:t>
      </w:r>
    </w:p>
    <w:p w14:paraId="14CCB6B6">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支持自然语言命令查询，如：“帮我查2025年6月的所有投保申请数据”</w:t>
      </w:r>
    </w:p>
    <w:p w14:paraId="5C1791FB">
      <w:pPr>
        <w:numPr>
          <w:ilvl w:val="0"/>
          <w:numId w:val="5"/>
        </w:numPr>
        <w:ind w:left="0" w:leftChars="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数据详细展示</w:t>
      </w:r>
    </w:p>
    <w:p w14:paraId="28946E11">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支持</w:t>
      </w:r>
      <w:r>
        <w:rPr>
          <w:rFonts w:hint="eastAsia" w:ascii="华文楷体" w:hAnsi="华文楷体" w:eastAsia="华文楷体" w:cs="华文楷体"/>
          <w:i w:val="0"/>
          <w:iCs w:val="0"/>
          <w:caps w:val="0"/>
          <w:color w:val="000000"/>
          <w:spacing w:val="0"/>
          <w:sz w:val="16"/>
          <w:szCs w:val="16"/>
          <w:shd w:val="clear" w:fill="FFFFFF"/>
          <w:lang w:val="en-US" w:eastAsia="zh-CN"/>
        </w:rPr>
        <w:t>通过</w:t>
      </w:r>
      <w:r>
        <w:rPr>
          <w:rFonts w:hint="eastAsia" w:ascii="华文楷体" w:hAnsi="华文楷体" w:eastAsia="华文楷体" w:cs="华文楷体"/>
          <w:i w:val="0"/>
          <w:iCs w:val="0"/>
          <w:caps w:val="0"/>
          <w:color w:val="000000"/>
          <w:spacing w:val="0"/>
          <w:sz w:val="16"/>
          <w:szCs w:val="16"/>
          <w:shd w:val="clear" w:fill="FFFFFF"/>
        </w:rPr>
        <w:t>点击某条数据后查看完整信息；</w:t>
      </w:r>
    </w:p>
    <w:p w14:paraId="7EB516C0">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展示字</w:t>
      </w:r>
      <w:r>
        <w:rPr>
          <w:rFonts w:hint="eastAsia" w:ascii="华文楷体" w:hAnsi="华文楷体" w:eastAsia="华文楷体" w:cs="华文楷体"/>
          <w:i w:val="0"/>
          <w:iCs w:val="0"/>
          <w:caps w:val="0"/>
          <w:color w:val="auto"/>
          <w:spacing w:val="0"/>
          <w:sz w:val="16"/>
          <w:szCs w:val="16"/>
          <w:shd w:val="clear" w:fill="FFFFFF"/>
        </w:rPr>
        <w:t>段包括</w:t>
      </w:r>
      <w:r>
        <w:rPr>
          <w:rFonts w:hint="eastAsia" w:ascii="华文楷体" w:hAnsi="华文楷体" w:eastAsia="华文楷体" w:cs="华文楷体"/>
          <w:i w:val="0"/>
          <w:iCs w:val="0"/>
          <w:caps w:val="0"/>
          <w:color w:val="auto"/>
          <w:spacing w:val="0"/>
          <w:sz w:val="16"/>
          <w:szCs w:val="16"/>
          <w:shd w:val="clear" w:fill="FFFFFF"/>
          <w:lang w:val="en-US" w:eastAsia="zh-CN"/>
        </w:rPr>
        <w:t>但不限于</w:t>
      </w:r>
      <w:r>
        <w:rPr>
          <w:rFonts w:hint="eastAsia" w:ascii="华文楷体" w:hAnsi="华文楷体" w:eastAsia="华文楷体" w:cs="华文楷体"/>
          <w:i w:val="0"/>
          <w:iCs w:val="0"/>
          <w:caps w:val="0"/>
          <w:color w:val="auto"/>
          <w:spacing w:val="0"/>
          <w:sz w:val="16"/>
          <w:szCs w:val="16"/>
          <w:shd w:val="clear" w:fill="FFFFFF"/>
        </w:rPr>
        <w:t>：</w:t>
      </w:r>
      <w:r>
        <w:rPr>
          <w:rFonts w:hint="eastAsia" w:ascii="华文楷体" w:hAnsi="华文楷体" w:eastAsia="华文楷体" w:cs="华文楷体"/>
          <w:i w:val="0"/>
          <w:iCs w:val="0"/>
          <w:caps w:val="0"/>
          <w:color w:val="000000"/>
          <w:spacing w:val="0"/>
          <w:sz w:val="16"/>
          <w:szCs w:val="16"/>
          <w:shd w:val="clear" w:fill="FFFFFF"/>
        </w:rPr>
        <w:t>投保人编号、年龄、性别、职业、健康状况、风险等级、核保建议。</w:t>
      </w:r>
    </w:p>
    <w:p w14:paraId="1203F4A9">
      <w:pPr>
        <w:numPr>
          <w:ilvl w:val="0"/>
          <w:numId w:val="0"/>
        </w:numPr>
        <w:ind w:left="840" w:leftChars="0"/>
        <w:rPr>
          <w:rFonts w:hint="eastAsia" w:ascii="华文楷体" w:hAnsi="华文楷体" w:eastAsia="华文楷体" w:cs="华文楷体"/>
          <w:i w:val="0"/>
          <w:iCs w:val="0"/>
          <w:caps w:val="0"/>
          <w:color w:val="000000"/>
          <w:spacing w:val="0"/>
          <w:sz w:val="16"/>
          <w:szCs w:val="16"/>
          <w:shd w:val="clear" w:fill="FFFFFF"/>
        </w:rPr>
      </w:pPr>
    </w:p>
    <w:p w14:paraId="2323C5A9">
      <w:pPr>
        <w:numPr>
          <w:ilvl w:val="0"/>
          <w:numId w:val="5"/>
        </w:numPr>
        <w:ind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数据处理</w:t>
      </w:r>
    </w:p>
    <w:p w14:paraId="41963513">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数据新增：支持用户通过手工新增录入业务数据，先填写</w:t>
      </w:r>
      <w:r>
        <w:rPr>
          <w:rFonts w:hint="eastAsia" w:ascii="华文楷体" w:hAnsi="华文楷体" w:eastAsia="华文楷体" w:cs="华文楷体"/>
          <w:i w:val="0"/>
          <w:iCs w:val="0"/>
          <w:caps w:val="0"/>
          <w:color w:val="000000"/>
          <w:spacing w:val="0"/>
          <w:sz w:val="16"/>
          <w:szCs w:val="16"/>
          <w:shd w:val="clear" w:fill="FFFFFF"/>
        </w:rPr>
        <w:t>投保申请记录表</w:t>
      </w:r>
      <w:r>
        <w:rPr>
          <w:rFonts w:hint="eastAsia" w:ascii="华文楷体" w:hAnsi="华文楷体" w:eastAsia="华文楷体" w:cs="华文楷体"/>
          <w:i w:val="0"/>
          <w:iCs w:val="0"/>
          <w:caps w:val="0"/>
          <w:color w:val="000000"/>
          <w:spacing w:val="0"/>
          <w:sz w:val="16"/>
          <w:szCs w:val="16"/>
          <w:shd w:val="clear" w:fill="FFFFFF"/>
          <w:lang w:val="en-US" w:eastAsia="zh-CN"/>
        </w:rPr>
        <w:t>，再填写</w:t>
      </w:r>
      <w:r>
        <w:rPr>
          <w:rFonts w:hint="eastAsia" w:ascii="华文楷体" w:hAnsi="华文楷体" w:eastAsia="华文楷体" w:cs="华文楷体"/>
          <w:i w:val="0"/>
          <w:iCs w:val="0"/>
          <w:caps w:val="0"/>
          <w:color w:val="000000"/>
          <w:spacing w:val="0"/>
          <w:sz w:val="16"/>
          <w:szCs w:val="16"/>
          <w:shd w:val="clear" w:fill="FFFFFF"/>
        </w:rPr>
        <w:t>核保决策</w:t>
      </w:r>
      <w:r>
        <w:rPr>
          <w:rFonts w:hint="eastAsia" w:ascii="华文楷体" w:hAnsi="华文楷体" w:eastAsia="华文楷体" w:cs="华文楷体"/>
          <w:i w:val="0"/>
          <w:iCs w:val="0"/>
          <w:caps w:val="0"/>
          <w:color w:val="000000"/>
          <w:spacing w:val="0"/>
          <w:sz w:val="16"/>
          <w:szCs w:val="16"/>
          <w:shd w:val="clear" w:fill="FFFFFF"/>
          <w:lang w:val="en-US" w:eastAsia="zh-CN"/>
        </w:rPr>
        <w:t>画像分析结果</w:t>
      </w:r>
      <w:r>
        <w:rPr>
          <w:rFonts w:hint="eastAsia" w:ascii="华文楷体" w:hAnsi="华文楷体" w:eastAsia="华文楷体" w:cs="华文楷体"/>
          <w:i w:val="0"/>
          <w:iCs w:val="0"/>
          <w:caps w:val="0"/>
          <w:color w:val="000000"/>
          <w:spacing w:val="0"/>
          <w:sz w:val="16"/>
          <w:szCs w:val="16"/>
          <w:shd w:val="clear" w:fill="FFFFFF"/>
        </w:rPr>
        <w:t>表</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lang w:val="en-US" w:eastAsia="zh-CN"/>
        </w:rPr>
        <w:t>其中数据要求遵循业务数据说明相关要求（包括字段类型与字段逻辑），且新增的数据也可以支持后续预测；</w:t>
      </w:r>
    </w:p>
    <w:p w14:paraId="7C0209BB">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数据编辑：可以对用户自己创建的数据进行编辑（不能编辑系统已有数据），编辑完支持重新预测；</w:t>
      </w:r>
    </w:p>
    <w:p w14:paraId="213092D6">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单条</w:t>
      </w:r>
      <w:r>
        <w:rPr>
          <w:rFonts w:hint="eastAsia" w:ascii="华文楷体" w:hAnsi="华文楷体" w:eastAsia="华文楷体" w:cs="华文楷体"/>
          <w:i w:val="0"/>
          <w:iCs w:val="0"/>
          <w:caps w:val="0"/>
          <w:color w:val="000000"/>
          <w:spacing w:val="0"/>
          <w:sz w:val="16"/>
          <w:szCs w:val="16"/>
          <w:shd w:val="clear" w:fill="FFFFFF"/>
        </w:rPr>
        <w:t>预测 ：根据画像</w:t>
      </w:r>
      <w:r>
        <w:rPr>
          <w:rFonts w:hint="eastAsia" w:ascii="华文楷体" w:hAnsi="华文楷体" w:eastAsia="华文楷体" w:cs="华文楷体"/>
          <w:i w:val="0"/>
          <w:iCs w:val="0"/>
          <w:caps w:val="0"/>
          <w:color w:val="000000"/>
          <w:spacing w:val="0"/>
          <w:sz w:val="16"/>
          <w:szCs w:val="16"/>
          <w:shd w:val="clear" w:fill="FFFFFF"/>
          <w:lang w:val="en-US" w:eastAsia="zh-CN"/>
        </w:rPr>
        <w:t>及已分析出的规则</w:t>
      </w:r>
      <w:r>
        <w:rPr>
          <w:rFonts w:hint="eastAsia" w:ascii="华文楷体" w:hAnsi="华文楷体" w:eastAsia="华文楷体" w:cs="华文楷体"/>
          <w:i w:val="0"/>
          <w:iCs w:val="0"/>
          <w:caps w:val="0"/>
          <w:color w:val="000000"/>
          <w:spacing w:val="0"/>
          <w:sz w:val="16"/>
          <w:szCs w:val="16"/>
          <w:shd w:val="clear" w:fill="FFFFFF"/>
        </w:rPr>
        <w:t>，</w:t>
      </w:r>
      <w:r>
        <w:rPr>
          <w:rFonts w:hint="eastAsia" w:ascii="华文楷体" w:hAnsi="华文楷体" w:eastAsia="华文楷体" w:cs="华文楷体"/>
          <w:i w:val="0"/>
          <w:iCs w:val="0"/>
          <w:caps w:val="0"/>
          <w:color w:val="000000"/>
          <w:spacing w:val="0"/>
          <w:sz w:val="16"/>
          <w:szCs w:val="16"/>
          <w:shd w:val="clear" w:fill="FFFFFF"/>
          <w:lang w:val="en-US" w:eastAsia="zh-CN"/>
        </w:rPr>
        <w:t>通过点选等操作，对某个投保单进行单条预测，给出</w:t>
      </w:r>
      <w:r>
        <w:rPr>
          <w:rFonts w:hint="eastAsia" w:ascii="华文楷体" w:hAnsi="华文楷体" w:eastAsia="华文楷体" w:cs="华文楷体"/>
          <w:i w:val="0"/>
          <w:iCs w:val="0"/>
          <w:caps w:val="0"/>
          <w:color w:val="000000" w:themeColor="text1"/>
          <w:spacing w:val="0"/>
          <w:kern w:val="0"/>
          <w:sz w:val="16"/>
          <w:szCs w:val="16"/>
          <w:shd w:val="clear" w:fill="FFFFFF"/>
          <w:lang w:val="en-US" w:eastAsia="zh-CN" w:bidi="ar"/>
          <w14:textFill>
            <w14:solidFill>
              <w14:schemeClr w14:val="tx1"/>
            </w14:solidFill>
          </w14:textFill>
        </w:rPr>
        <w:t>风险评分、</w:t>
      </w:r>
      <w:r>
        <w:rPr>
          <w:rFonts w:hint="eastAsia" w:ascii="华文楷体" w:hAnsi="华文楷体" w:eastAsia="华文楷体" w:cs="华文楷体"/>
          <w:i w:val="0"/>
          <w:iCs w:val="0"/>
          <w:caps w:val="0"/>
          <w:color w:val="000000"/>
          <w:spacing w:val="0"/>
          <w:sz w:val="16"/>
          <w:szCs w:val="16"/>
          <w:shd w:val="clear" w:fill="FFFFFF"/>
        </w:rPr>
        <w:t>风险等级</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核保建议</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lang w:val="en-US" w:eastAsia="zh-CN"/>
        </w:rPr>
        <w:t>加费比例、关键影响因子</w:t>
      </w:r>
      <w:r>
        <w:rPr>
          <w:rFonts w:hint="eastAsia" w:ascii="华文楷体" w:hAnsi="华文楷体" w:eastAsia="华文楷体" w:cs="华文楷体"/>
          <w:i w:val="0"/>
          <w:iCs w:val="0"/>
          <w:caps w:val="0"/>
          <w:color w:val="000000"/>
          <w:spacing w:val="0"/>
          <w:sz w:val="16"/>
          <w:szCs w:val="16"/>
          <w:shd w:val="clear" w:fill="FFFFFF"/>
        </w:rPr>
        <w:t>；</w:t>
      </w:r>
    </w:p>
    <w:p w14:paraId="2CD2E9FB">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val="en-US" w:eastAsia="zh-CN"/>
        </w:rPr>
        <w:t>批量预测</w:t>
      </w:r>
      <w:r>
        <w:rPr>
          <w:rFonts w:hint="eastAsia" w:ascii="华文楷体" w:hAnsi="华文楷体" w:eastAsia="华文楷体" w:cs="华文楷体"/>
          <w:i w:val="0"/>
          <w:iCs w:val="0"/>
          <w:caps w:val="0"/>
          <w:color w:val="000000"/>
          <w:spacing w:val="0"/>
          <w:sz w:val="16"/>
          <w:szCs w:val="16"/>
          <w:shd w:val="clear" w:fill="FFFFFF"/>
        </w:rPr>
        <w:t xml:space="preserve"> ：根据画像</w:t>
      </w:r>
      <w:r>
        <w:rPr>
          <w:rFonts w:hint="eastAsia" w:ascii="华文楷体" w:hAnsi="华文楷体" w:eastAsia="华文楷体" w:cs="华文楷体"/>
          <w:i w:val="0"/>
          <w:iCs w:val="0"/>
          <w:caps w:val="0"/>
          <w:color w:val="000000"/>
          <w:spacing w:val="0"/>
          <w:sz w:val="16"/>
          <w:szCs w:val="16"/>
          <w:shd w:val="clear" w:fill="FFFFFF"/>
          <w:lang w:val="en-US" w:eastAsia="zh-CN"/>
        </w:rPr>
        <w:t>已分析出的规则</w:t>
      </w:r>
      <w:r>
        <w:rPr>
          <w:rFonts w:hint="eastAsia" w:ascii="华文楷体" w:hAnsi="华文楷体" w:eastAsia="华文楷体" w:cs="华文楷体"/>
          <w:i w:val="0"/>
          <w:iCs w:val="0"/>
          <w:caps w:val="0"/>
          <w:color w:val="000000"/>
          <w:spacing w:val="0"/>
          <w:sz w:val="16"/>
          <w:szCs w:val="16"/>
          <w:shd w:val="clear" w:fill="FFFFFF"/>
        </w:rPr>
        <w:t>，</w:t>
      </w:r>
      <w:r>
        <w:rPr>
          <w:rFonts w:hint="eastAsia" w:ascii="华文楷体" w:hAnsi="华文楷体" w:eastAsia="华文楷体" w:cs="华文楷体"/>
          <w:i w:val="0"/>
          <w:iCs w:val="0"/>
          <w:caps w:val="0"/>
          <w:color w:val="000000"/>
          <w:spacing w:val="0"/>
          <w:sz w:val="16"/>
          <w:szCs w:val="16"/>
          <w:shd w:val="clear" w:fill="FFFFFF"/>
          <w:lang w:val="en-US" w:eastAsia="zh-CN"/>
        </w:rPr>
        <w:t>通过点选等操作对某些投保单进行批量预测，给出</w:t>
      </w:r>
      <w:r>
        <w:rPr>
          <w:rFonts w:hint="eastAsia" w:ascii="华文楷体" w:hAnsi="华文楷体" w:eastAsia="华文楷体" w:cs="华文楷体"/>
          <w:i w:val="0"/>
          <w:iCs w:val="0"/>
          <w:caps w:val="0"/>
          <w:color w:val="000000" w:themeColor="text1"/>
          <w:spacing w:val="0"/>
          <w:kern w:val="0"/>
          <w:sz w:val="16"/>
          <w:szCs w:val="16"/>
          <w:shd w:val="clear" w:fill="FFFFFF"/>
          <w:lang w:val="en-US" w:eastAsia="zh-CN" w:bidi="ar"/>
          <w14:textFill>
            <w14:solidFill>
              <w14:schemeClr w14:val="tx1"/>
            </w14:solidFill>
          </w14:textFill>
        </w:rPr>
        <w:t>风险评分、</w:t>
      </w:r>
      <w:r>
        <w:rPr>
          <w:rFonts w:hint="eastAsia" w:ascii="华文楷体" w:hAnsi="华文楷体" w:eastAsia="华文楷体" w:cs="华文楷体"/>
          <w:i w:val="0"/>
          <w:iCs w:val="0"/>
          <w:caps w:val="0"/>
          <w:color w:val="000000"/>
          <w:spacing w:val="0"/>
          <w:sz w:val="16"/>
          <w:szCs w:val="16"/>
          <w:shd w:val="clear" w:fill="FFFFFF"/>
        </w:rPr>
        <w:t>风险等级</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核保建议</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lang w:val="en-US" w:eastAsia="zh-CN"/>
        </w:rPr>
        <w:t>加费比例、关键影响因子</w:t>
      </w:r>
      <w:r>
        <w:rPr>
          <w:rFonts w:hint="eastAsia" w:ascii="华文楷体" w:hAnsi="华文楷体" w:eastAsia="华文楷体" w:cs="华文楷体"/>
          <w:i w:val="0"/>
          <w:iCs w:val="0"/>
          <w:caps w:val="0"/>
          <w:color w:val="000000"/>
          <w:spacing w:val="0"/>
          <w:sz w:val="16"/>
          <w:szCs w:val="16"/>
          <w:shd w:val="clear" w:fill="FFFFFF"/>
        </w:rPr>
        <w:t>；</w:t>
      </w:r>
    </w:p>
    <w:p w14:paraId="6F6EE4FE">
      <w:pPr>
        <w:numPr>
          <w:ilvl w:val="0"/>
          <w:numId w:val="4"/>
        </w:numPr>
        <w:ind w:left="840" w:leftChars="400" w:firstLine="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支持自然语言命令</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如：“帮我预测2025年6月25日张三的投保风险等级”</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“帮我生成2025年8月21日李四的核保建议”</w:t>
      </w:r>
      <w:r>
        <w:rPr>
          <w:rFonts w:hint="eastAsia" w:ascii="华文楷体" w:hAnsi="华文楷体" w:eastAsia="华文楷体" w:cs="华文楷体"/>
          <w:i w:val="0"/>
          <w:iCs w:val="0"/>
          <w:caps w:val="0"/>
          <w:color w:val="auto"/>
          <w:spacing w:val="0"/>
          <w:sz w:val="16"/>
          <w:szCs w:val="16"/>
          <w:shd w:val="clear" w:fill="FFFFFF"/>
          <w:lang w:eastAsia="zh-CN"/>
        </w:rPr>
        <w:t>、“</w:t>
      </w:r>
      <w:r>
        <w:rPr>
          <w:rFonts w:hint="eastAsia" w:ascii="华文楷体" w:hAnsi="华文楷体" w:eastAsia="华文楷体" w:cs="华文楷体"/>
          <w:i w:val="0"/>
          <w:iCs w:val="0"/>
          <w:caps w:val="0"/>
          <w:color w:val="auto"/>
          <w:spacing w:val="0"/>
          <w:sz w:val="16"/>
          <w:szCs w:val="16"/>
          <w:shd w:val="clear" w:fill="FFFFFF"/>
          <w:lang w:val="en-US" w:eastAsia="zh-CN"/>
        </w:rPr>
        <w:t>请预测2025年6月26日王五的核保决策</w:t>
      </w:r>
      <w:r>
        <w:rPr>
          <w:rFonts w:hint="eastAsia" w:ascii="华文楷体" w:hAnsi="华文楷体" w:eastAsia="华文楷体" w:cs="华文楷体"/>
          <w:i w:val="0"/>
          <w:iCs w:val="0"/>
          <w:caps w:val="0"/>
          <w:color w:val="auto"/>
          <w:spacing w:val="0"/>
          <w:sz w:val="16"/>
          <w:szCs w:val="16"/>
          <w:shd w:val="clear" w:fill="FFFFFF"/>
          <w:lang w:eastAsia="zh-CN"/>
        </w:rPr>
        <w:t>”、“</w:t>
      </w:r>
      <w:r>
        <w:rPr>
          <w:rFonts w:hint="eastAsia" w:ascii="华文楷体" w:hAnsi="华文楷体" w:eastAsia="华文楷体" w:cs="华文楷体"/>
          <w:i w:val="0"/>
          <w:iCs w:val="0"/>
          <w:caps w:val="0"/>
          <w:color w:val="auto"/>
          <w:spacing w:val="0"/>
          <w:sz w:val="16"/>
          <w:szCs w:val="16"/>
          <w:shd w:val="clear" w:fill="FFFFFF"/>
          <w:lang w:val="en-US" w:eastAsia="zh-CN"/>
        </w:rPr>
        <w:t>请预测2025年6月所有客户的核保决定</w:t>
      </w:r>
      <w:r>
        <w:rPr>
          <w:rFonts w:hint="eastAsia" w:ascii="华文楷体" w:hAnsi="华文楷体" w:eastAsia="华文楷体" w:cs="华文楷体"/>
          <w:i w:val="0"/>
          <w:iCs w:val="0"/>
          <w:caps w:val="0"/>
          <w:color w:val="auto"/>
          <w:spacing w:val="0"/>
          <w:sz w:val="16"/>
          <w:szCs w:val="16"/>
          <w:shd w:val="clear" w:fill="FFFFFF"/>
          <w:lang w:eastAsia="zh-CN"/>
        </w:rPr>
        <w:t>”</w:t>
      </w:r>
    </w:p>
    <w:p w14:paraId="2228EE01">
      <w:pPr>
        <w:numPr>
          <w:ilvl w:val="0"/>
          <w:numId w:val="5"/>
        </w:numPr>
        <w:ind w:left="0" w:leftChars="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数据汇总展示</w:t>
      </w:r>
    </w:p>
    <w:p w14:paraId="23DC7D3E">
      <w:pPr>
        <w:numPr>
          <w:ilvl w:val="0"/>
          <w:numId w:val="4"/>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支持按时间维度</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lang w:val="en-US" w:eastAsia="zh-CN"/>
        </w:rPr>
        <w:t>投保人维度、产品维度、核保状态维度</w:t>
      </w:r>
      <w:r>
        <w:rPr>
          <w:rFonts w:hint="eastAsia" w:ascii="华文楷体" w:hAnsi="华文楷体" w:eastAsia="华文楷体" w:cs="华文楷体"/>
          <w:i w:val="0"/>
          <w:iCs w:val="0"/>
          <w:caps w:val="0"/>
          <w:color w:val="000000"/>
          <w:spacing w:val="0"/>
          <w:sz w:val="16"/>
          <w:szCs w:val="16"/>
          <w:shd w:val="clear" w:fill="FFFFFF"/>
        </w:rPr>
        <w:t>进行统计汇总</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lang w:val="en-US" w:eastAsia="zh-CN"/>
        </w:rPr>
        <w:t>展示形式不限</w:t>
      </w:r>
      <w:r>
        <w:rPr>
          <w:rFonts w:hint="eastAsia" w:ascii="华文楷体" w:hAnsi="华文楷体" w:eastAsia="华文楷体" w:cs="华文楷体"/>
          <w:i w:val="0"/>
          <w:iCs w:val="0"/>
          <w:caps w:val="0"/>
          <w:color w:val="000000"/>
          <w:spacing w:val="0"/>
          <w:sz w:val="16"/>
          <w:szCs w:val="16"/>
          <w:shd w:val="clear" w:fill="FFFFFF"/>
        </w:rPr>
        <w:t>；</w:t>
      </w:r>
    </w:p>
    <w:p w14:paraId="76396B64">
      <w:pPr>
        <w:numPr>
          <w:ilvl w:val="0"/>
          <w:numId w:val="4"/>
        </w:numPr>
        <w:ind w:left="840" w:leftChars="400" w:firstLine="0" w:firstLineChars="0"/>
        <w:rPr>
          <w:rFonts w:hint="default" w:ascii="华文楷体" w:hAnsi="华文楷体" w:eastAsia="华文楷体" w:cs="华文楷体"/>
          <w:i w:val="0"/>
          <w:iCs w:val="0"/>
          <w:caps w:val="0"/>
          <w:color w:val="auto"/>
          <w:spacing w:val="0"/>
          <w:sz w:val="16"/>
          <w:szCs w:val="16"/>
          <w:shd w:val="clear" w:fill="FFFFFF"/>
          <w:lang w:val="en-US" w:eastAsia="zh-CN"/>
        </w:rPr>
      </w:pPr>
      <w:r>
        <w:rPr>
          <w:rFonts w:hint="eastAsia" w:ascii="华文楷体" w:hAnsi="华文楷体" w:eastAsia="华文楷体" w:cs="华文楷体"/>
          <w:i w:val="0"/>
          <w:iCs w:val="0"/>
          <w:caps w:val="0"/>
          <w:color w:val="000000"/>
          <w:spacing w:val="0"/>
          <w:sz w:val="16"/>
          <w:szCs w:val="16"/>
          <w:shd w:val="clear" w:fill="FFFFFF"/>
        </w:rPr>
        <w:t>支持自然语言命令，如</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“帮我统计2025年3月到6月的核保通过率与风险分布”</w:t>
      </w:r>
      <w:r>
        <w:rPr>
          <w:rFonts w:hint="eastAsia" w:ascii="华文楷体" w:hAnsi="华文楷体" w:eastAsia="华文楷体" w:cs="华文楷体"/>
          <w:i w:val="0"/>
          <w:iCs w:val="0"/>
          <w:caps w:val="0"/>
          <w:color w:val="auto"/>
          <w:spacing w:val="0"/>
          <w:sz w:val="16"/>
          <w:szCs w:val="16"/>
          <w:shd w:val="clear" w:fill="FFFFFF"/>
          <w:lang w:eastAsia="zh-CN"/>
        </w:rPr>
        <w:t>、“</w:t>
      </w:r>
      <w:r>
        <w:rPr>
          <w:rFonts w:hint="eastAsia" w:ascii="华文楷体" w:hAnsi="华文楷体" w:eastAsia="华文楷体" w:cs="华文楷体"/>
          <w:i w:val="0"/>
          <w:iCs w:val="0"/>
          <w:caps w:val="0"/>
          <w:color w:val="auto"/>
          <w:spacing w:val="0"/>
          <w:sz w:val="16"/>
          <w:szCs w:val="16"/>
          <w:shd w:val="clear" w:fill="FFFFFF"/>
          <w:lang w:val="en-US" w:eastAsia="zh-CN"/>
        </w:rPr>
        <w:t>帮我统计张三在2025年1-6月（近半年）的核保通过率</w:t>
      </w:r>
      <w:r>
        <w:rPr>
          <w:rFonts w:hint="eastAsia" w:ascii="华文楷体" w:hAnsi="华文楷体" w:eastAsia="华文楷体" w:cs="华文楷体"/>
          <w:i w:val="0"/>
          <w:iCs w:val="0"/>
          <w:caps w:val="0"/>
          <w:color w:val="auto"/>
          <w:spacing w:val="0"/>
          <w:sz w:val="16"/>
          <w:szCs w:val="16"/>
          <w:shd w:val="clear" w:fill="FFFFFF"/>
          <w:lang w:eastAsia="zh-CN"/>
        </w:rPr>
        <w:t>”、“</w:t>
      </w:r>
      <w:r>
        <w:rPr>
          <w:rFonts w:hint="eastAsia" w:ascii="华文楷体" w:hAnsi="华文楷体" w:eastAsia="华文楷体" w:cs="华文楷体"/>
          <w:i w:val="0"/>
          <w:iCs w:val="0"/>
          <w:caps w:val="0"/>
          <w:color w:val="auto"/>
          <w:spacing w:val="0"/>
          <w:sz w:val="16"/>
          <w:szCs w:val="16"/>
          <w:shd w:val="clear" w:fill="FFFFFF"/>
          <w:lang w:val="en-US" w:eastAsia="zh-CN"/>
        </w:rPr>
        <w:t>帮我统计2025年6月已通过核保的人员数据</w:t>
      </w:r>
      <w:r>
        <w:rPr>
          <w:rFonts w:hint="eastAsia" w:ascii="华文楷体" w:hAnsi="华文楷体" w:eastAsia="华文楷体" w:cs="华文楷体"/>
          <w:i w:val="0"/>
          <w:iCs w:val="0"/>
          <w:caps w:val="0"/>
          <w:color w:val="auto"/>
          <w:spacing w:val="0"/>
          <w:sz w:val="16"/>
          <w:szCs w:val="16"/>
          <w:shd w:val="clear" w:fill="FFFFFF"/>
          <w:lang w:eastAsia="zh-CN"/>
        </w:rPr>
        <w:t>”</w:t>
      </w:r>
    </w:p>
    <w:p w14:paraId="4124E1BD">
      <w:pPr>
        <w:numPr>
          <w:ilvl w:val="0"/>
          <w:numId w:val="5"/>
        </w:numPr>
        <w:ind w:left="0" w:leftChars="0" w:firstLine="320" w:firstLineChars="200"/>
        <w:rPr>
          <w:rFonts w:hint="eastAsia" w:ascii="华文楷体" w:hAnsi="华文楷体" w:eastAsia="华文楷体" w:cs="华文楷体"/>
          <w:i w:val="0"/>
          <w:iCs w:val="0"/>
          <w:caps w:val="0"/>
          <w:color w:val="auto"/>
          <w:spacing w:val="0"/>
          <w:sz w:val="16"/>
          <w:szCs w:val="16"/>
          <w:shd w:val="clear" w:fill="FFFFFF"/>
          <w:lang w:val="en-US" w:eastAsia="zh-CN"/>
        </w:rPr>
      </w:pPr>
      <w:r>
        <w:rPr>
          <w:rFonts w:hint="eastAsia" w:ascii="华文楷体" w:hAnsi="华文楷体" w:eastAsia="华文楷体" w:cs="华文楷体"/>
          <w:i w:val="0"/>
          <w:iCs w:val="0"/>
          <w:caps w:val="0"/>
          <w:color w:val="auto"/>
          <w:spacing w:val="0"/>
          <w:sz w:val="16"/>
          <w:szCs w:val="16"/>
          <w:shd w:val="clear" w:fill="FFFFFF"/>
          <w:lang w:val="en-US" w:eastAsia="zh-CN"/>
        </w:rPr>
        <w:t>风险计分规则展示：</w:t>
      </w:r>
    </w:p>
    <w:p w14:paraId="2BF6E881">
      <w:pPr>
        <w:numPr>
          <w:ilvl w:val="0"/>
          <w:numId w:val="4"/>
        </w:numPr>
        <w:ind w:left="1260" w:leftChars="0" w:hanging="420" w:firstLineChars="0"/>
        <w:rPr>
          <w:rFonts w:hint="eastAsia" w:ascii="华文楷体" w:hAnsi="华文楷体" w:eastAsia="华文楷体" w:cs="华文楷体"/>
          <w:i w:val="0"/>
          <w:iCs w:val="0"/>
          <w:caps w:val="0"/>
          <w:color w:val="auto"/>
          <w:spacing w:val="0"/>
          <w:sz w:val="16"/>
          <w:szCs w:val="16"/>
          <w:shd w:val="clear" w:fill="FFFFFF"/>
          <w:lang w:val="en-US" w:eastAsia="zh-CN"/>
        </w:rPr>
      </w:pPr>
      <w:r>
        <w:rPr>
          <w:rFonts w:hint="eastAsia" w:ascii="华文楷体" w:hAnsi="华文楷体" w:eastAsia="华文楷体" w:cs="华文楷体"/>
          <w:i w:val="0"/>
          <w:iCs w:val="0"/>
          <w:caps w:val="0"/>
          <w:color w:val="auto"/>
          <w:spacing w:val="0"/>
          <w:sz w:val="16"/>
          <w:szCs w:val="16"/>
          <w:shd w:val="clear" w:fill="FFFFFF"/>
          <w:lang w:val="en-US" w:eastAsia="zh-CN"/>
        </w:rPr>
        <w:t>支持风险计分规则细则展示，展示至少包含</w:t>
      </w:r>
      <w:r>
        <w:rPr>
          <w:rFonts w:hint="eastAsia" w:ascii="华文楷体" w:hAnsi="华文楷体" w:eastAsia="华文楷体" w:cs="华文楷体"/>
          <w:b/>
          <w:sz w:val="16"/>
          <w:szCs w:val="16"/>
        </w:rPr>
        <w:t>职业风险评分</w:t>
      </w:r>
      <w:r>
        <w:rPr>
          <w:rFonts w:hint="eastAsia" w:ascii="华文楷体" w:hAnsi="华文楷体" w:eastAsia="华文楷体" w:cs="华文楷体"/>
          <w:b/>
          <w:sz w:val="16"/>
          <w:szCs w:val="16"/>
          <w:lang w:eastAsia="zh-CN"/>
        </w:rPr>
        <w:t>、</w:t>
      </w:r>
      <w:r>
        <w:rPr>
          <w:rFonts w:hint="eastAsia" w:ascii="华文楷体" w:hAnsi="华文楷体" w:eastAsia="华文楷体" w:cs="华文楷体"/>
          <w:b/>
          <w:sz w:val="16"/>
          <w:szCs w:val="16"/>
        </w:rPr>
        <w:t>家族病史评分</w:t>
      </w:r>
      <w:r>
        <w:rPr>
          <w:rFonts w:hint="eastAsia" w:ascii="华文楷体" w:hAnsi="华文楷体" w:eastAsia="华文楷体" w:cs="华文楷体"/>
          <w:b/>
          <w:sz w:val="16"/>
          <w:szCs w:val="16"/>
          <w:lang w:eastAsia="zh-CN"/>
        </w:rPr>
        <w:t>、</w:t>
      </w:r>
      <w:r>
        <w:rPr>
          <w:rFonts w:hint="eastAsia" w:ascii="华文楷体" w:hAnsi="华文楷体" w:eastAsia="华文楷体" w:cs="华文楷体"/>
          <w:b/>
          <w:strike w:val="0"/>
          <w:dstrike w:val="0"/>
          <w:sz w:val="16"/>
          <w:szCs w:val="16"/>
        </w:rPr>
        <w:t>风险等级分类标准</w:t>
      </w:r>
      <w:r>
        <w:rPr>
          <w:rFonts w:hint="eastAsia" w:ascii="华文楷体" w:hAnsi="华文楷体" w:eastAsia="华文楷体" w:cs="华文楷体"/>
          <w:i w:val="0"/>
          <w:iCs w:val="0"/>
          <w:caps w:val="0"/>
          <w:color w:val="auto"/>
          <w:spacing w:val="0"/>
          <w:sz w:val="16"/>
          <w:szCs w:val="16"/>
          <w:shd w:val="clear" w:fill="FFFFFF"/>
          <w:lang w:val="en-US" w:eastAsia="zh-CN"/>
        </w:rPr>
        <w:t>；</w:t>
      </w:r>
    </w:p>
    <w:p w14:paraId="79BB2128">
      <w:pPr>
        <w:numPr>
          <w:ilvl w:val="0"/>
          <w:numId w:val="0"/>
        </w:numPr>
        <w:ind w:left="840" w:leftChars="0"/>
        <w:rPr>
          <w:rFonts w:hint="default" w:ascii="华文楷体" w:hAnsi="华文楷体" w:eastAsia="华文楷体" w:cs="华文楷体"/>
          <w:i w:val="0"/>
          <w:iCs w:val="0"/>
          <w:caps w:val="0"/>
          <w:color w:val="000000"/>
          <w:spacing w:val="0"/>
          <w:sz w:val="16"/>
          <w:szCs w:val="16"/>
          <w:shd w:val="clear" w:fill="FFFFFF"/>
          <w:lang w:val="en-US" w:eastAsia="zh-CN"/>
        </w:rPr>
      </w:pPr>
    </w:p>
    <w:p w14:paraId="43A4E03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后端服务（不限语言与框架）</w:t>
      </w:r>
    </w:p>
    <w:p w14:paraId="091690B0">
      <w:pPr>
        <w:numPr>
          <w:ilvl w:val="0"/>
          <w:numId w:val="6"/>
        </w:numPr>
        <w:ind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REST API 接口</w:t>
      </w:r>
    </w:p>
    <w:p w14:paraId="0BE7FB75">
      <w:pPr>
        <w:numPr>
          <w:ilvl w:val="0"/>
          <w:numId w:val="7"/>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rPr>
        <w:t>为前</w:t>
      </w:r>
      <w:r>
        <w:rPr>
          <w:rFonts w:hint="eastAsia" w:ascii="华文楷体" w:hAnsi="华文楷体" w:eastAsia="华文楷体" w:cs="华文楷体"/>
          <w:i w:val="0"/>
          <w:iCs w:val="0"/>
          <w:caps w:val="0"/>
          <w:color w:val="auto"/>
          <w:spacing w:val="0"/>
          <w:sz w:val="16"/>
          <w:szCs w:val="16"/>
          <w:shd w:val="clear" w:fill="FFFFFF"/>
        </w:rPr>
        <w:t>端提供数据</w:t>
      </w:r>
      <w:r>
        <w:rPr>
          <w:rFonts w:hint="eastAsia" w:ascii="华文楷体" w:hAnsi="华文楷体" w:eastAsia="华文楷体" w:cs="华文楷体"/>
          <w:i w:val="0"/>
          <w:iCs w:val="0"/>
          <w:caps w:val="0"/>
          <w:color w:val="auto"/>
          <w:spacing w:val="0"/>
          <w:sz w:val="16"/>
          <w:szCs w:val="16"/>
          <w:shd w:val="clear" w:fill="FFFFFF"/>
          <w:lang w:val="en-US" w:eastAsia="zh-CN"/>
        </w:rPr>
        <w:t>列表</w:t>
      </w:r>
      <w:r>
        <w:rPr>
          <w:rFonts w:hint="eastAsia" w:ascii="华文楷体" w:hAnsi="华文楷体" w:eastAsia="华文楷体" w:cs="华文楷体"/>
          <w:i w:val="0"/>
          <w:iCs w:val="0"/>
          <w:caps w:val="0"/>
          <w:color w:val="auto"/>
          <w:spacing w:val="0"/>
          <w:sz w:val="16"/>
          <w:szCs w:val="16"/>
          <w:shd w:val="clear" w:fill="FFFFFF"/>
        </w:rPr>
        <w:t>查询、</w:t>
      </w:r>
      <w:r>
        <w:rPr>
          <w:rFonts w:hint="eastAsia" w:ascii="华文楷体" w:hAnsi="华文楷体" w:eastAsia="华文楷体" w:cs="华文楷体"/>
          <w:i w:val="0"/>
          <w:iCs w:val="0"/>
          <w:caps w:val="0"/>
          <w:color w:val="auto"/>
          <w:spacing w:val="0"/>
          <w:sz w:val="16"/>
          <w:szCs w:val="16"/>
          <w:shd w:val="clear" w:fill="FFFFFF"/>
          <w:lang w:val="en-US" w:eastAsia="zh-CN"/>
        </w:rPr>
        <w:t>数据详情展示、风险</w:t>
      </w:r>
      <w:r>
        <w:rPr>
          <w:rFonts w:hint="eastAsia" w:ascii="华文楷体" w:hAnsi="华文楷体" w:eastAsia="华文楷体" w:cs="华文楷体"/>
          <w:i w:val="0"/>
          <w:iCs w:val="0"/>
          <w:caps w:val="0"/>
          <w:color w:val="auto"/>
          <w:spacing w:val="0"/>
          <w:sz w:val="16"/>
          <w:szCs w:val="16"/>
          <w:shd w:val="clear" w:fill="FFFFFF"/>
        </w:rPr>
        <w:t>预测、</w:t>
      </w:r>
      <w:r>
        <w:rPr>
          <w:rFonts w:hint="eastAsia" w:ascii="华文楷体" w:hAnsi="华文楷体" w:eastAsia="华文楷体" w:cs="华文楷体"/>
          <w:i w:val="0"/>
          <w:iCs w:val="0"/>
          <w:caps w:val="0"/>
          <w:color w:val="auto"/>
          <w:spacing w:val="0"/>
          <w:sz w:val="16"/>
          <w:szCs w:val="16"/>
          <w:shd w:val="clear" w:fill="FFFFFF"/>
          <w:lang w:val="en-US" w:eastAsia="zh-CN"/>
        </w:rPr>
        <w:t>核保建议</w:t>
      </w:r>
      <w:r>
        <w:rPr>
          <w:rFonts w:hint="eastAsia" w:ascii="华文楷体" w:hAnsi="华文楷体" w:eastAsia="华文楷体" w:cs="华文楷体"/>
          <w:i w:val="0"/>
          <w:iCs w:val="0"/>
          <w:caps w:val="0"/>
          <w:color w:val="000000"/>
          <w:spacing w:val="0"/>
          <w:sz w:val="16"/>
          <w:szCs w:val="16"/>
          <w:shd w:val="clear" w:fill="FFFFFF"/>
        </w:rPr>
        <w:t>等接口；</w:t>
      </w:r>
    </w:p>
    <w:p w14:paraId="7AD1C7A4">
      <w:pPr>
        <w:ind w:firstLine="320" w:firstLineChars="200"/>
        <w:rPr>
          <w:rFonts w:hint="eastAsia" w:ascii="华文楷体" w:hAnsi="华文楷体" w:eastAsia="华文楷体" w:cs="华文楷体"/>
          <w:i w:val="0"/>
          <w:iCs w:val="0"/>
          <w:caps w:val="0"/>
          <w:color w:val="000000"/>
          <w:spacing w:val="0"/>
          <w:sz w:val="16"/>
          <w:szCs w:val="16"/>
          <w:shd w:val="clear" w:fill="FFFFFF"/>
        </w:rPr>
      </w:pP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lang w:val="en-US" w:eastAsia="zh-CN"/>
        </w:rPr>
        <w:t>2</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Agent服务</w:t>
      </w:r>
    </w:p>
    <w:p w14:paraId="02836FBE">
      <w:pPr>
        <w:numPr>
          <w:ilvl w:val="0"/>
          <w:numId w:val="7"/>
        </w:numPr>
        <w:ind w:left="1260" w:leftChars="0" w:hanging="420" w:firstLineChars="0"/>
        <w:rPr>
          <w:rFonts w:hint="eastAsia" w:ascii="华文楷体" w:hAnsi="华文楷体" w:eastAsia="华文楷体" w:cs="华文楷体"/>
          <w:sz w:val="16"/>
          <w:szCs w:val="16"/>
          <w:lang w:val="en-US" w:eastAsia="zh-CN"/>
        </w:rPr>
      </w:pPr>
      <w:r>
        <w:rPr>
          <w:rFonts w:hint="eastAsia" w:ascii="华文楷体" w:hAnsi="华文楷体" w:eastAsia="华文楷体" w:cs="华文楷体"/>
          <w:i w:val="0"/>
          <w:iCs w:val="0"/>
          <w:caps w:val="0"/>
          <w:color w:val="000000"/>
          <w:spacing w:val="0"/>
          <w:sz w:val="16"/>
          <w:szCs w:val="16"/>
          <w:shd w:val="clear" w:fill="FFFFFF"/>
          <w:lang w:val="en-US" w:eastAsia="zh-CN"/>
        </w:rPr>
        <w:t>可</w:t>
      </w:r>
      <w:r>
        <w:rPr>
          <w:rFonts w:hint="eastAsia" w:ascii="华文楷体" w:hAnsi="华文楷体" w:eastAsia="华文楷体" w:cs="华文楷体"/>
          <w:i w:val="0"/>
          <w:iCs w:val="0"/>
          <w:caps w:val="0"/>
          <w:color w:val="000000"/>
          <w:spacing w:val="0"/>
          <w:sz w:val="16"/>
          <w:szCs w:val="16"/>
          <w:shd w:val="clear" w:fill="FFFFFF"/>
        </w:rPr>
        <w:t>构建AI Agent服务，处理用户自然语言指令；</w:t>
      </w:r>
    </w:p>
    <w:p w14:paraId="060EC3F9">
      <w:pPr>
        <w:numPr>
          <w:ilvl w:val="0"/>
          <w:numId w:val="7"/>
        </w:numPr>
        <w:ind w:left="1260" w:leftChars="0" w:hanging="420" w:firstLineChars="0"/>
        <w:rPr>
          <w:rFonts w:hint="eastAsia" w:ascii="华文楷体" w:hAnsi="华文楷体" w:eastAsia="华文楷体" w:cs="华文楷体"/>
          <w:sz w:val="16"/>
          <w:szCs w:val="16"/>
          <w:lang w:val="en-US" w:eastAsia="zh-CN"/>
        </w:rPr>
      </w:pPr>
      <w:r>
        <w:rPr>
          <w:rFonts w:hint="eastAsia" w:ascii="华文楷体" w:hAnsi="华文楷体" w:eastAsia="华文楷体" w:cs="华文楷体"/>
          <w:i w:val="0"/>
          <w:iCs w:val="0"/>
          <w:caps w:val="0"/>
          <w:color w:val="000000"/>
          <w:spacing w:val="0"/>
          <w:sz w:val="16"/>
          <w:szCs w:val="16"/>
          <w:shd w:val="clear" w:fill="FFFFFF"/>
        </w:rPr>
        <w:t>可为单Agent或多Agent模式；</w:t>
      </w:r>
    </w:p>
    <w:p w14:paraId="52BE05A6">
      <w:pPr>
        <w:numPr>
          <w:ilvl w:val="0"/>
          <w:numId w:val="7"/>
        </w:numPr>
        <w:ind w:left="1260" w:leftChars="0" w:hanging="420" w:firstLineChars="0"/>
        <w:rPr>
          <w:rFonts w:hint="eastAsia" w:ascii="华文楷体" w:hAnsi="华文楷体" w:eastAsia="华文楷体" w:cs="华文楷体"/>
          <w:i w:val="0"/>
          <w:iCs w:val="0"/>
          <w:caps w:val="0"/>
          <w:color w:val="000000"/>
          <w:spacing w:val="0"/>
          <w:sz w:val="16"/>
          <w:szCs w:val="16"/>
          <w:shd w:val="clear" w:fill="FFFFFF"/>
          <w:lang w:val="en-US" w:eastAsia="zh-CN"/>
        </w:rPr>
      </w:pPr>
      <w:r>
        <w:rPr>
          <w:rFonts w:hint="eastAsia" w:ascii="华文楷体" w:hAnsi="华文楷体" w:eastAsia="华文楷体" w:cs="华文楷体"/>
          <w:i w:val="0"/>
          <w:iCs w:val="0"/>
          <w:caps w:val="0"/>
          <w:color w:val="000000"/>
          <w:spacing w:val="0"/>
          <w:sz w:val="16"/>
          <w:szCs w:val="16"/>
          <w:shd w:val="clear" w:fill="FFFFFF"/>
        </w:rPr>
        <w:t>调用LLM API、执行预测任务、返回结果；</w:t>
      </w:r>
    </w:p>
    <w:p w14:paraId="0D7FF603">
      <w:pPr>
        <w:numPr>
          <w:ilvl w:val="0"/>
          <w:numId w:val="7"/>
        </w:numPr>
        <w:ind w:left="840" w:leftChars="400" w:firstLine="0" w:firstLineChars="0"/>
        <w:rPr>
          <w:rFonts w:hint="eastAsia" w:ascii="华文楷体" w:hAnsi="华文楷体" w:eastAsia="华文楷体" w:cs="华文楷体"/>
          <w:i w:val="0"/>
          <w:iCs w:val="0"/>
          <w:caps w:val="0"/>
          <w:color w:val="000000"/>
          <w:spacing w:val="0"/>
          <w:sz w:val="16"/>
          <w:szCs w:val="16"/>
          <w:shd w:val="clear" w:fill="FFFFFF"/>
          <w:lang w:val="en-US" w:eastAsia="zh-CN"/>
        </w:rPr>
      </w:pPr>
      <w:r>
        <w:rPr>
          <w:rFonts w:hint="eastAsia" w:ascii="华文楷体" w:hAnsi="华文楷体" w:eastAsia="华文楷体" w:cs="华文楷体"/>
          <w:i w:val="0"/>
          <w:iCs w:val="0"/>
          <w:caps w:val="0"/>
          <w:color w:val="000000"/>
          <w:spacing w:val="0"/>
          <w:sz w:val="16"/>
          <w:szCs w:val="16"/>
          <w:shd w:val="clear" w:fill="FFFFFF"/>
          <w:lang w:val="en-US" w:eastAsia="zh-CN"/>
        </w:rPr>
        <w:t>构建核保规则，让AI依据核保规则，基于输入数据：客户风险画像表、投保申请记录表，输出三张核保结果表：核保决策结果表、客户拒保/加费原因结果表、系统风险预测结果表。其中，标注为“</w:t>
      </w:r>
      <w:r>
        <w:rPr>
          <w:rFonts w:hint="eastAsia" w:ascii="华文楷体" w:hAnsi="华文楷体" w:eastAsia="华文楷体" w:cs="华文楷体"/>
          <w:i w:val="0"/>
          <w:iCs w:val="0"/>
          <w:caps w:val="0"/>
          <w:color w:val="000000" w:themeColor="text1"/>
          <w:spacing w:val="0"/>
          <w:kern w:val="0"/>
          <w:sz w:val="16"/>
          <w:szCs w:val="16"/>
          <w:shd w:val="clear" w:fill="FFFFFF"/>
          <w:lang w:val="en-US" w:eastAsia="zh-CN" w:bidi="ar"/>
          <w14:textFill>
            <w14:solidFill>
              <w14:schemeClr w14:val="tx1"/>
            </w14:solidFill>
          </w14:textFill>
        </w:rPr>
        <w:t>AI生成</w:t>
      </w:r>
      <w:r>
        <w:rPr>
          <w:rFonts w:hint="eastAsia" w:ascii="华文楷体" w:hAnsi="华文楷体" w:eastAsia="华文楷体" w:cs="华文楷体"/>
          <w:i w:val="0"/>
          <w:iCs w:val="0"/>
          <w:caps w:val="0"/>
          <w:color w:val="000000"/>
          <w:spacing w:val="0"/>
          <w:sz w:val="16"/>
          <w:szCs w:val="16"/>
          <w:shd w:val="clear" w:fill="FFFFFF"/>
          <w:lang w:val="en-US" w:eastAsia="zh-CN"/>
        </w:rPr>
        <w:t>”的字段需要调用</w:t>
      </w:r>
      <w:r>
        <w:rPr>
          <w:rFonts w:hint="eastAsia" w:ascii="华文楷体" w:hAnsi="华文楷体" w:eastAsia="华文楷体" w:cs="华文楷体"/>
          <w:i w:val="0"/>
          <w:iCs w:val="0"/>
          <w:caps w:val="0"/>
          <w:color w:val="000000"/>
          <w:spacing w:val="0"/>
          <w:sz w:val="16"/>
          <w:szCs w:val="16"/>
          <w:shd w:val="clear" w:fill="FFFFFF"/>
        </w:rPr>
        <w:t>Agent</w:t>
      </w:r>
      <w:r>
        <w:rPr>
          <w:rFonts w:hint="eastAsia" w:ascii="华文楷体" w:hAnsi="华文楷体" w:eastAsia="华文楷体" w:cs="华文楷体"/>
          <w:i w:val="0"/>
          <w:iCs w:val="0"/>
          <w:caps w:val="0"/>
          <w:color w:val="000000"/>
          <w:spacing w:val="0"/>
          <w:sz w:val="16"/>
          <w:szCs w:val="16"/>
          <w:shd w:val="clear" w:fill="FFFFFF"/>
          <w:lang w:val="en-US" w:eastAsia="zh-CN"/>
        </w:rPr>
        <w:t>生成。</w:t>
      </w:r>
    </w:p>
    <w:p w14:paraId="7C0A7719">
      <w:pPr>
        <w:numPr>
          <w:ilvl w:val="0"/>
          <w:numId w:val="6"/>
        </w:numPr>
        <w:ind w:left="0" w:leftChars="0" w:firstLine="320" w:firstLineChars="200"/>
        <w:rPr>
          <w:rFonts w:hint="eastAsia" w:ascii="华文楷体" w:hAnsi="华文楷体" w:eastAsia="华文楷体" w:cs="华文楷体"/>
          <w:i w:val="0"/>
          <w:iCs w:val="0"/>
          <w:caps w:val="0"/>
          <w:color w:val="000000"/>
          <w:spacing w:val="0"/>
          <w:sz w:val="16"/>
          <w:szCs w:val="16"/>
          <w:shd w:val="clear" w:fill="FFFFFF"/>
          <w:lang w:val="en-US" w:eastAsia="zh-CN"/>
        </w:rPr>
      </w:pPr>
      <w:r>
        <w:rPr>
          <w:rFonts w:hint="eastAsia" w:ascii="华文楷体" w:hAnsi="华文楷体" w:eastAsia="华文楷体" w:cs="华文楷体"/>
          <w:i w:val="0"/>
          <w:iCs w:val="0"/>
          <w:caps w:val="0"/>
          <w:color w:val="000000"/>
          <w:spacing w:val="0"/>
          <w:sz w:val="16"/>
          <w:szCs w:val="16"/>
          <w:shd w:val="clear" w:fill="FFFFFF"/>
          <w:lang w:val="en-US" w:eastAsia="zh-CN"/>
        </w:rPr>
        <w:t>数据查询与结果写入</w:t>
      </w:r>
    </w:p>
    <w:p w14:paraId="0B3FBA99">
      <w:pPr>
        <w:numPr>
          <w:ilvl w:val="0"/>
          <w:numId w:val="7"/>
        </w:numPr>
        <w:ind w:left="1260" w:leftChars="0" w:hanging="420" w:firstLineChars="0"/>
        <w:rPr>
          <w:rFonts w:hint="eastAsia" w:ascii="华文楷体" w:hAnsi="华文楷体" w:eastAsia="华文楷体" w:cs="华文楷体"/>
          <w:sz w:val="16"/>
          <w:szCs w:val="16"/>
          <w:lang w:val="en-US" w:eastAsia="zh-CN"/>
        </w:rPr>
      </w:pPr>
      <w:r>
        <w:rPr>
          <w:rFonts w:hint="eastAsia" w:ascii="华文楷体" w:hAnsi="华文楷体" w:eastAsia="华文楷体" w:cs="华文楷体"/>
          <w:i w:val="0"/>
          <w:iCs w:val="0"/>
          <w:caps w:val="0"/>
          <w:color w:val="000000"/>
          <w:spacing w:val="0"/>
          <w:sz w:val="16"/>
          <w:szCs w:val="16"/>
          <w:shd w:val="clear" w:fill="FFFFFF"/>
        </w:rPr>
        <w:t>实现与</w:t>
      </w:r>
      <w:r>
        <w:rPr>
          <w:rFonts w:hint="eastAsia" w:ascii="华文楷体" w:hAnsi="华文楷体" w:eastAsia="华文楷体" w:cs="华文楷体"/>
          <w:i w:val="0"/>
          <w:iCs w:val="0"/>
          <w:caps w:val="0"/>
          <w:color w:val="auto"/>
          <w:spacing w:val="0"/>
          <w:sz w:val="16"/>
          <w:szCs w:val="16"/>
          <w:shd w:val="clear" w:fill="FFFFFF"/>
        </w:rPr>
        <w:t>PostgreSQL数据库</w:t>
      </w:r>
      <w:r>
        <w:rPr>
          <w:rFonts w:hint="eastAsia" w:ascii="华文楷体" w:hAnsi="华文楷体" w:eastAsia="华文楷体" w:cs="华文楷体"/>
          <w:i w:val="0"/>
          <w:iCs w:val="0"/>
          <w:caps w:val="0"/>
          <w:color w:val="000000"/>
          <w:spacing w:val="0"/>
          <w:sz w:val="16"/>
          <w:szCs w:val="16"/>
          <w:shd w:val="clear" w:fill="FFFFFF"/>
        </w:rPr>
        <w:t>的对接；</w:t>
      </w:r>
    </w:p>
    <w:p w14:paraId="7FC59EAA">
      <w:pPr>
        <w:numPr>
          <w:ilvl w:val="0"/>
          <w:numId w:val="7"/>
        </w:numPr>
        <w:ind w:left="1260" w:leftChars="0" w:hanging="420" w:firstLineChars="0"/>
        <w:rPr>
          <w:rFonts w:hint="eastAsia" w:ascii="华文楷体" w:hAnsi="华文楷体" w:eastAsia="华文楷体" w:cs="华文楷体"/>
          <w:sz w:val="16"/>
          <w:szCs w:val="16"/>
          <w:lang w:val="en-US" w:eastAsia="zh-CN"/>
        </w:rPr>
      </w:pPr>
      <w:r>
        <w:rPr>
          <w:rFonts w:hint="eastAsia" w:ascii="华文楷体" w:hAnsi="华文楷体" w:eastAsia="华文楷体" w:cs="华文楷体"/>
          <w:i w:val="0"/>
          <w:iCs w:val="0"/>
          <w:caps w:val="0"/>
          <w:color w:val="000000"/>
          <w:spacing w:val="0"/>
          <w:sz w:val="16"/>
          <w:szCs w:val="16"/>
          <w:shd w:val="clear" w:fill="FFFFFF"/>
        </w:rPr>
        <w:t>支持读写操作，如：查询投保申请数据</w:t>
      </w:r>
      <w:r>
        <w:rPr>
          <w:rFonts w:hint="eastAsia" w:ascii="华文楷体" w:hAnsi="华文楷体" w:eastAsia="华文楷体" w:cs="华文楷体"/>
          <w:i w:val="0"/>
          <w:iCs w:val="0"/>
          <w:caps w:val="0"/>
          <w:color w:val="000000"/>
          <w:spacing w:val="0"/>
          <w:sz w:val="16"/>
          <w:szCs w:val="16"/>
          <w:shd w:val="clear" w:fill="FFFFFF"/>
          <w:lang w:eastAsia="zh-CN"/>
        </w:rPr>
        <w:t>、</w:t>
      </w:r>
      <w:r>
        <w:rPr>
          <w:rFonts w:hint="eastAsia" w:ascii="华文楷体" w:hAnsi="华文楷体" w:eastAsia="华文楷体" w:cs="华文楷体"/>
          <w:i w:val="0"/>
          <w:iCs w:val="0"/>
          <w:caps w:val="0"/>
          <w:color w:val="000000"/>
          <w:spacing w:val="0"/>
          <w:sz w:val="16"/>
          <w:szCs w:val="16"/>
          <w:shd w:val="clear" w:fill="FFFFFF"/>
        </w:rPr>
        <w:t>保存风险评估结果</w:t>
      </w:r>
      <w:r>
        <w:rPr>
          <w:rFonts w:hint="eastAsia" w:ascii="华文楷体" w:hAnsi="华文楷体" w:eastAsia="华文楷体" w:cs="华文楷体"/>
          <w:i w:val="0"/>
          <w:iCs w:val="0"/>
          <w:caps w:val="0"/>
          <w:color w:val="000000"/>
          <w:spacing w:val="0"/>
          <w:sz w:val="16"/>
          <w:szCs w:val="16"/>
          <w:shd w:val="clear" w:fill="FFFFFF"/>
          <w:lang w:val="en-US" w:eastAsia="zh-CN"/>
        </w:rPr>
        <w:t>等</w:t>
      </w:r>
      <w:r>
        <w:rPr>
          <w:rFonts w:hint="eastAsia" w:ascii="华文楷体" w:hAnsi="华文楷体" w:eastAsia="华文楷体" w:cs="华文楷体"/>
          <w:i w:val="0"/>
          <w:iCs w:val="0"/>
          <w:caps w:val="0"/>
          <w:color w:val="000000"/>
          <w:spacing w:val="0"/>
          <w:sz w:val="16"/>
          <w:szCs w:val="16"/>
          <w:shd w:val="clear" w:fill="FFFFFF"/>
        </w:rPr>
        <w:t>；</w:t>
      </w:r>
    </w:p>
    <w:p w14:paraId="3CD8C8A1">
      <w:pPr>
        <w:numPr>
          <w:ilvl w:val="0"/>
          <w:numId w:val="7"/>
        </w:numPr>
        <w:ind w:left="1260" w:leftChars="0" w:hanging="420" w:firstLineChars="0"/>
        <w:rPr>
          <w:rFonts w:hint="eastAsia" w:ascii="华文楷体" w:hAnsi="华文楷体" w:eastAsia="华文楷体" w:cs="华文楷体"/>
        </w:rPr>
      </w:pPr>
      <w:r>
        <w:rPr>
          <w:rFonts w:hint="eastAsia" w:ascii="华文楷体" w:hAnsi="华文楷体" w:eastAsia="华文楷体" w:cs="华文楷体"/>
          <w:i w:val="0"/>
          <w:iCs w:val="0"/>
          <w:caps w:val="0"/>
          <w:color w:val="000000"/>
          <w:spacing w:val="0"/>
          <w:sz w:val="16"/>
          <w:szCs w:val="16"/>
          <w:shd w:val="clear" w:fill="FFFFFF"/>
        </w:rPr>
        <w:t>数据表结构不可修改（详见附录）；</w:t>
      </w:r>
    </w:p>
    <w:p w14:paraId="62F256A8">
      <w:pPr>
        <w:keepNext w:val="0"/>
        <w:keepLines w:val="0"/>
        <w:widowControl/>
        <w:suppressLineNumbers w:val="0"/>
        <w:shd w:val="clear" w:fill="FFFFFF"/>
        <w:ind w:left="0" w:firstLine="0"/>
        <w:rPr>
          <w:rFonts w:hint="eastAsia" w:ascii="华文楷体" w:hAnsi="华文楷体" w:eastAsia="华文楷体" w:cs="华文楷体"/>
          <w:i w:val="0"/>
          <w:iCs w:val="0"/>
          <w:caps w:val="0"/>
          <w:spacing w:val="0"/>
          <w:sz w:val="16"/>
          <w:szCs w:val="16"/>
        </w:rPr>
      </w:pPr>
    </w:p>
    <w:p w14:paraId="41E820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ind w:left="0" w:right="0" w:firstLine="0"/>
        <w:rPr>
          <w:rFonts w:hint="eastAsia" w:ascii="华文楷体" w:hAnsi="华文楷体" w:eastAsia="华文楷体" w:cs="华文楷体"/>
          <w:b/>
          <w:bCs/>
          <w:i w:val="0"/>
          <w:iCs w:val="0"/>
          <w:caps w:val="0"/>
          <w:color w:val="000000"/>
          <w:spacing w:val="0"/>
          <w:sz w:val="25"/>
          <w:szCs w:val="25"/>
        </w:rPr>
      </w:pPr>
      <w:r>
        <w:rPr>
          <w:rFonts w:hint="eastAsia" w:ascii="华文楷体" w:hAnsi="华文楷体" w:eastAsia="华文楷体" w:cs="华文楷体"/>
          <w:b/>
          <w:bCs/>
          <w:i w:val="0"/>
          <w:iCs w:val="0"/>
          <w:caps w:val="0"/>
          <w:color w:val="000000"/>
          <w:spacing w:val="0"/>
          <w:sz w:val="25"/>
          <w:szCs w:val="25"/>
          <w:shd w:val="clear" w:fill="FFFFFF"/>
        </w:rPr>
        <w:t>六、AI模型与接口要求</w:t>
      </w:r>
    </w:p>
    <w:p w14:paraId="5132A10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16" w:hanging="360"/>
        <w:rPr>
          <w:rFonts w:hint="eastAsia" w:ascii="华文楷体" w:hAnsi="华文楷体" w:eastAsia="华文楷体" w:cs="华文楷体"/>
        </w:rPr>
      </w:pPr>
      <w:r>
        <w:rPr>
          <w:rFonts w:hint="eastAsia" w:ascii="华文楷体" w:hAnsi="华文楷体" w:eastAsia="华文楷体" w:cs="华文楷体"/>
          <w:i w:val="0"/>
          <w:iCs w:val="0"/>
          <w:caps w:val="0"/>
          <w:color w:val="000000"/>
          <w:spacing w:val="0"/>
          <w:sz w:val="16"/>
          <w:szCs w:val="16"/>
          <w:shd w:val="clear" w:fill="FFFFFF"/>
        </w:rPr>
        <w:t>使用 </w:t>
      </w:r>
      <w:r>
        <w:rPr>
          <w:rFonts w:hint="eastAsia" w:ascii="华文楷体" w:hAnsi="华文楷体" w:eastAsia="华文楷体" w:cs="华文楷体"/>
          <w:i w:val="0"/>
          <w:iCs w:val="0"/>
          <w:caps w:val="0"/>
          <w:color w:val="000000"/>
          <w:spacing w:val="0"/>
          <w:sz w:val="16"/>
          <w:szCs w:val="16"/>
          <w:shd w:val="clear" w:fill="FFFFFF"/>
          <w:lang w:val="en-US" w:eastAsia="zh-CN"/>
        </w:rPr>
        <w:t>比赛指定的</w:t>
      </w:r>
      <w:r>
        <w:rPr>
          <w:rStyle w:val="9"/>
          <w:rFonts w:hint="eastAsia" w:ascii="华文楷体" w:hAnsi="华文楷体" w:eastAsia="华文楷体" w:cs="华文楷体"/>
          <w:b/>
          <w:bCs/>
          <w:i w:val="0"/>
          <w:iCs w:val="0"/>
          <w:caps w:val="0"/>
          <w:color w:val="000000"/>
          <w:spacing w:val="0"/>
          <w:sz w:val="16"/>
          <w:szCs w:val="16"/>
          <w:shd w:val="clear" w:fill="FFFFFF"/>
        </w:rPr>
        <w:t>爱码LLM API</w:t>
      </w:r>
      <w:r>
        <w:rPr>
          <w:rFonts w:hint="eastAsia" w:ascii="华文楷体" w:hAnsi="华文楷体" w:eastAsia="华文楷体" w:cs="华文楷体"/>
          <w:i w:val="0"/>
          <w:iCs w:val="0"/>
          <w:caps w:val="0"/>
          <w:color w:val="000000"/>
          <w:spacing w:val="0"/>
          <w:sz w:val="16"/>
          <w:szCs w:val="16"/>
          <w:shd w:val="clear" w:fill="FFFFFF"/>
        </w:rPr>
        <w:t> 完成预测与推荐；</w:t>
      </w:r>
    </w:p>
    <w:p w14:paraId="7885737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16" w:hanging="360"/>
        <w:rPr>
          <w:rFonts w:hint="eastAsia" w:ascii="华文楷体" w:hAnsi="华文楷体" w:eastAsia="华文楷体" w:cs="华文楷体"/>
          <w:b w:val="0"/>
          <w:bCs w:val="0"/>
          <w:sz w:val="16"/>
          <w:szCs w:val="16"/>
        </w:rPr>
      </w:pPr>
      <w:r>
        <w:rPr>
          <w:rFonts w:hint="eastAsia" w:ascii="华文楷体" w:hAnsi="华文楷体" w:eastAsia="华文楷体" w:cs="华文楷体"/>
          <w:i w:val="0"/>
          <w:iCs w:val="0"/>
          <w:caps w:val="0"/>
          <w:color w:val="000000"/>
          <w:spacing w:val="0"/>
          <w:sz w:val="16"/>
          <w:szCs w:val="16"/>
          <w:shd w:val="clear" w:fill="FFFFFF"/>
        </w:rPr>
        <w:t>接口文档地址：</w:t>
      </w:r>
      <w:r>
        <w:rPr>
          <w:rFonts w:hint="eastAsia" w:ascii="华文楷体" w:hAnsi="华文楷体" w:eastAsia="华文楷体" w:cs="华文楷体"/>
          <w:i w:val="0"/>
          <w:iCs w:val="0"/>
          <w:caps w:val="0"/>
          <w:color w:val="000000"/>
          <w:spacing w:val="0"/>
          <w:sz w:val="16"/>
          <w:szCs w:val="16"/>
          <w:shd w:val="clear" w:fill="FFFFFF"/>
        </w:rPr>
        <w:fldChar w:fldCharType="begin"/>
      </w:r>
      <w:r>
        <w:rPr>
          <w:rFonts w:hint="eastAsia" w:ascii="华文楷体" w:hAnsi="华文楷体" w:eastAsia="华文楷体" w:cs="华文楷体"/>
          <w:i w:val="0"/>
          <w:iCs w:val="0"/>
          <w:caps w:val="0"/>
          <w:color w:val="000000"/>
          <w:spacing w:val="0"/>
          <w:sz w:val="16"/>
          <w:szCs w:val="16"/>
          <w:shd w:val="clear" w:fill="FFFFFF"/>
        </w:rPr>
        <w:instrText xml:space="preserve"> HYPERLINK "https://docs.paic.com.cn/#/post/138185807" </w:instrText>
      </w:r>
      <w:r>
        <w:rPr>
          <w:rFonts w:hint="eastAsia" w:ascii="华文楷体" w:hAnsi="华文楷体" w:eastAsia="华文楷体" w:cs="华文楷体"/>
          <w:i w:val="0"/>
          <w:iCs w:val="0"/>
          <w:caps w:val="0"/>
          <w:color w:val="000000"/>
          <w:spacing w:val="0"/>
          <w:sz w:val="16"/>
          <w:szCs w:val="16"/>
          <w:shd w:val="clear" w:fill="FFFFFF"/>
        </w:rPr>
        <w:fldChar w:fldCharType="separate"/>
      </w:r>
      <w:r>
        <w:rPr>
          <w:rStyle w:val="10"/>
          <w:rFonts w:hint="eastAsia" w:ascii="华文楷体" w:hAnsi="华文楷体" w:eastAsia="华文楷体" w:cs="华文楷体"/>
          <w:i w:val="0"/>
          <w:iCs w:val="0"/>
          <w:caps w:val="0"/>
          <w:spacing w:val="0"/>
          <w:sz w:val="16"/>
          <w:szCs w:val="16"/>
          <w:shd w:val="clear" w:fill="FFFFFF"/>
        </w:rPr>
        <w:t>https://docs.paic.com.cn/#/post/138185807</w:t>
      </w:r>
      <w:r>
        <w:rPr>
          <w:rFonts w:hint="eastAsia" w:ascii="华文楷体" w:hAnsi="华文楷体" w:eastAsia="华文楷体" w:cs="华文楷体"/>
          <w:i w:val="0"/>
          <w:iCs w:val="0"/>
          <w:caps w:val="0"/>
          <w:color w:val="000000"/>
          <w:spacing w:val="0"/>
          <w:sz w:val="16"/>
          <w:szCs w:val="16"/>
          <w:shd w:val="clear" w:fill="FFFFFF"/>
        </w:rPr>
        <w:fldChar w:fldCharType="end"/>
      </w:r>
      <w:r>
        <w:rPr>
          <w:rFonts w:hint="eastAsia" w:ascii="华文楷体" w:hAnsi="华文楷体" w:eastAsia="华文楷体" w:cs="华文楷体"/>
          <w:i w:val="0"/>
          <w:iCs w:val="0"/>
          <w:caps w:val="0"/>
          <w:color w:val="000000"/>
          <w:spacing w:val="0"/>
          <w:sz w:val="16"/>
          <w:szCs w:val="16"/>
          <w:shd w:val="clear" w:fill="FFFFFF"/>
          <w:lang w:val="en-US" w:eastAsia="zh-CN"/>
        </w:rPr>
        <w:t xml:space="preserve"> </w:t>
      </w:r>
    </w:p>
    <w:p w14:paraId="7D3CAE01">
      <w:pPr>
        <w:spacing w:afterAutospacing="0"/>
        <w:rPr>
          <w:rFonts w:hint="eastAsia" w:ascii="华文楷体" w:hAnsi="华文楷体" w:eastAsia="华文楷体" w:cs="华文楷体"/>
          <w:sz w:val="16"/>
          <w:szCs w:val="16"/>
        </w:rPr>
      </w:pPr>
    </w:p>
    <w:p w14:paraId="470208EA">
      <w:pPr>
        <w:pStyle w:val="3"/>
        <w:spacing w:before="0" w:beforeAutospacing="0" w:after="0" w:afterAutospacing="0"/>
        <w:jc w:val="left"/>
        <w:rPr>
          <w:rFonts w:hint="eastAsia" w:ascii="华文楷体" w:hAnsi="华文楷体" w:eastAsia="华文楷体" w:cs="华文楷体"/>
          <w:sz w:val="25"/>
          <w:szCs w:val="25"/>
        </w:rPr>
      </w:pPr>
      <w:r>
        <w:rPr>
          <w:rFonts w:hint="eastAsia" w:ascii="华文楷体" w:hAnsi="华文楷体" w:eastAsia="华文楷体" w:cs="华文楷体"/>
          <w:color w:val="000000"/>
          <w:sz w:val="25"/>
          <w:szCs w:val="25"/>
          <w:lang w:val="en-US" w:eastAsia="zh-CN"/>
        </w:rPr>
        <w:t>七</w:t>
      </w:r>
      <w:r>
        <w:rPr>
          <w:rFonts w:hint="eastAsia" w:ascii="华文楷体" w:hAnsi="华文楷体" w:eastAsia="华文楷体" w:cs="华文楷体"/>
          <w:color w:val="000000"/>
          <w:sz w:val="25"/>
          <w:szCs w:val="25"/>
        </w:rPr>
        <w:t>、交付流程</w:t>
      </w:r>
    </w:p>
    <w:p w14:paraId="36601988">
      <w:pPr>
        <w:spacing w:beforeAutospacing="0"/>
        <w:rPr>
          <w:rFonts w:hint="eastAsia" w:ascii="华文楷体" w:hAnsi="华文楷体" w:eastAsia="华文楷体" w:cs="华文楷体"/>
        </w:rPr>
      </w:pPr>
      <w:r>
        <w:rPr>
          <w:rFonts w:hint="eastAsia" w:ascii="华文楷体" w:hAnsi="华文楷体" w:eastAsia="华文楷体" w:cs="华文楷体"/>
        </w:rPr>
        <w:t>1. 参赛选手需在规定时间内完成上述全部功能需求的开发，并准备路演材料（形式不限，如PPT、演示视频</w:t>
      </w:r>
      <w:r>
        <w:rPr>
          <w:rFonts w:hint="eastAsia" w:ascii="华文楷体" w:hAnsi="华文楷体" w:eastAsia="华文楷体" w:cs="华文楷体"/>
          <w:lang w:eastAsia="zh-CN"/>
        </w:rPr>
        <w:t>、</w:t>
      </w:r>
      <w:r>
        <w:rPr>
          <w:rFonts w:hint="eastAsia" w:ascii="华文楷体" w:hAnsi="华文楷体" w:eastAsia="华文楷体" w:cs="华文楷体"/>
          <w:lang w:val="en-US" w:eastAsia="zh-CN"/>
        </w:rPr>
        <w:t>现场演示</w:t>
      </w:r>
      <w:r>
        <w:rPr>
          <w:rFonts w:hint="eastAsia" w:ascii="华文楷体" w:hAnsi="华文楷体" w:eastAsia="华文楷体" w:cs="华文楷体"/>
        </w:rPr>
        <w:t>等）。</w:t>
      </w:r>
    </w:p>
    <w:p w14:paraId="2C7DD33F">
      <w:pPr>
        <w:rPr>
          <w:rFonts w:hint="eastAsia" w:ascii="华文楷体" w:hAnsi="华文楷体" w:eastAsia="华文楷体" w:cs="华文楷体"/>
          <w:lang w:eastAsia="zh-CN"/>
        </w:rPr>
      </w:pPr>
      <w:r>
        <w:rPr>
          <w:rFonts w:hint="eastAsia" w:ascii="华文楷体" w:hAnsi="华文楷体" w:eastAsia="华文楷体" w:cs="华文楷体"/>
        </w:rPr>
        <w:t xml:space="preserve">2. </w:t>
      </w:r>
      <w:r>
        <w:rPr>
          <w:rFonts w:hint="eastAsia" w:ascii="华文楷体" w:hAnsi="华文楷体" w:eastAsia="华文楷体" w:cs="华文楷体"/>
          <w:lang w:val="en-US" w:eastAsia="zh-CN"/>
        </w:rPr>
        <w:t>在21日18点</w:t>
      </w:r>
      <w:r>
        <w:rPr>
          <w:rFonts w:hint="eastAsia" w:ascii="华文楷体" w:hAnsi="华文楷体" w:eastAsia="华文楷体" w:cs="华文楷体"/>
        </w:rPr>
        <w:t>前，参赛选手需将设计文档、测试报告等材料按要求发送至指定联系人</w:t>
      </w:r>
      <w:r>
        <w:rPr>
          <w:rFonts w:hint="eastAsia" w:ascii="华文楷体" w:hAnsi="华文楷体" w:eastAsia="华文楷体" w:cs="华文楷体"/>
          <w:lang w:eastAsia="zh-CN"/>
        </w:rPr>
        <w:t>；</w:t>
      </w:r>
      <w:r>
        <w:rPr>
          <w:rFonts w:hint="eastAsia" w:ascii="华文楷体" w:hAnsi="华文楷体" w:eastAsia="华文楷体" w:cs="华文楷体"/>
          <w:lang w:val="en-US" w:eastAsia="zh-CN"/>
        </w:rPr>
        <w:t>同时</w:t>
      </w:r>
      <w:r>
        <w:rPr>
          <w:rFonts w:hint="eastAsia" w:ascii="华文楷体" w:hAnsi="华文楷体" w:eastAsia="华文楷体" w:cs="华文楷体"/>
        </w:rPr>
        <w:t>将工程代码上传至指定代码仓库</w:t>
      </w:r>
      <w:r>
        <w:rPr>
          <w:rFonts w:hint="eastAsia" w:ascii="华文楷体" w:hAnsi="华文楷体" w:eastAsia="华文楷体" w:cs="华文楷体"/>
          <w:lang w:eastAsia="zh-CN"/>
        </w:rPr>
        <w:t>（</w:t>
      </w:r>
      <w:r>
        <w:rPr>
          <w:rFonts w:hint="eastAsia" w:ascii="华文楷体" w:hAnsi="华文楷体" w:eastAsia="华文楷体" w:cs="华文楷体"/>
          <w:lang w:val="en-US" w:eastAsia="zh-CN"/>
        </w:rPr>
        <w:t>时间截止</w:t>
      </w:r>
      <w:r>
        <w:rPr>
          <w:rFonts w:hint="eastAsia" w:ascii="华文楷体" w:hAnsi="华文楷体" w:eastAsia="华文楷体" w:cs="华文楷体"/>
        </w:rPr>
        <w:t>后将锁库并锁定提交文档，请务必确认提交完整</w:t>
      </w:r>
      <w:r>
        <w:rPr>
          <w:rFonts w:hint="eastAsia" w:ascii="华文楷体" w:hAnsi="华文楷体" w:eastAsia="华文楷体" w:cs="华文楷体"/>
          <w:lang w:eastAsia="zh-CN"/>
        </w:rPr>
        <w:t>）</w:t>
      </w:r>
    </w:p>
    <w:p w14:paraId="6E04B14C">
      <w:pPr>
        <w:rPr>
          <w:rFonts w:hint="eastAsia" w:ascii="华文楷体" w:hAnsi="华文楷体" w:eastAsia="华文楷体" w:cs="华文楷体"/>
        </w:rPr>
      </w:pPr>
      <w:r>
        <w:rPr>
          <w:rFonts w:hint="eastAsia" w:ascii="华文楷体" w:hAnsi="华文楷体" w:eastAsia="华文楷体" w:cs="华文楷体"/>
        </w:rPr>
        <w:t>3. 选手需在引导下，严格按照附录中的验收条目逐条进行验收测试，</w:t>
      </w:r>
      <w:r>
        <w:rPr>
          <w:rFonts w:hint="eastAsia" w:ascii="华文楷体" w:hAnsi="华文楷体" w:eastAsia="华文楷体" w:cs="华文楷体"/>
          <w:lang w:val="en-US" w:eastAsia="zh-CN"/>
        </w:rPr>
        <w:t>向评委</w:t>
      </w:r>
      <w:r>
        <w:rPr>
          <w:rFonts w:hint="eastAsia" w:ascii="华文楷体" w:hAnsi="华文楷体" w:eastAsia="华文楷体" w:cs="华文楷体"/>
        </w:rPr>
        <w:t>展示已实现功能。该过程包含对指定业务数据的重新预测生成，由</w:t>
      </w:r>
      <w:r>
        <w:rPr>
          <w:rFonts w:hint="eastAsia" w:ascii="华文楷体" w:hAnsi="华文楷体" w:eastAsia="华文楷体" w:cs="华文楷体"/>
          <w:lang w:val="en-US" w:eastAsia="zh-CN"/>
        </w:rPr>
        <w:t>评委</w:t>
      </w:r>
      <w:r>
        <w:rPr>
          <w:rFonts w:hint="eastAsia" w:ascii="华文楷体" w:hAnsi="华文楷体" w:eastAsia="华文楷体" w:cs="华文楷体"/>
        </w:rPr>
        <w:t>记录验证执行结果。</w:t>
      </w:r>
    </w:p>
    <w:p w14:paraId="5BC53C5F">
      <w:pPr>
        <w:rPr>
          <w:rFonts w:hint="eastAsia" w:ascii="华文楷体" w:hAnsi="华文楷体" w:eastAsia="华文楷体" w:cs="华文楷体"/>
        </w:rPr>
      </w:pPr>
      <w:r>
        <w:rPr>
          <w:rFonts w:hint="eastAsia" w:ascii="华文楷体" w:hAnsi="华文楷体" w:eastAsia="华文楷体" w:cs="华文楷体"/>
        </w:rPr>
        <w:t>4. 完成现场验收后，在工作人员引导下进行路演答辩，每位选手路演时间不超过10分钟。</w:t>
      </w:r>
    </w:p>
    <w:p w14:paraId="0AC063E5">
      <w:pPr>
        <w:spacing w:afterAutospacing="0"/>
        <w:rPr>
          <w:rFonts w:hint="eastAsia" w:ascii="华文楷体" w:hAnsi="华文楷体" w:eastAsia="华文楷体" w:cs="华文楷体"/>
        </w:rPr>
      </w:pPr>
    </w:p>
    <w:p w14:paraId="694F678C">
      <w:pPr>
        <w:pStyle w:val="3"/>
        <w:spacing w:before="0" w:beforeAutospacing="0" w:after="0" w:afterAutospacing="0"/>
        <w:jc w:val="left"/>
        <w:rPr>
          <w:rFonts w:hint="eastAsia" w:ascii="华文楷体" w:hAnsi="华文楷体" w:eastAsia="华文楷体" w:cs="华文楷体"/>
          <w:sz w:val="25"/>
          <w:szCs w:val="25"/>
        </w:rPr>
      </w:pPr>
      <w:r>
        <w:rPr>
          <w:rFonts w:hint="eastAsia" w:ascii="华文楷体" w:hAnsi="华文楷体" w:eastAsia="华文楷体" w:cs="华文楷体"/>
          <w:color w:val="000000"/>
          <w:sz w:val="25"/>
          <w:szCs w:val="25"/>
        </w:rPr>
        <w:t>附录：交卷验收功能点</w:t>
      </w:r>
    </w:p>
    <w:p w14:paraId="21796BC8">
      <w:pPr>
        <w:spacing w:beforeAutospacing="0"/>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详见邮件附录：《评分规则》Excel表格</w:t>
      </w:r>
    </w:p>
    <w:p w14:paraId="711E6236">
      <w:pPr>
        <w:rPr>
          <w:rFonts w:hint="eastAsia" w:ascii="华文楷体" w:hAnsi="华文楷体" w:eastAsia="华文楷体" w:cs="华文楷体"/>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45FB53"/>
    <w:multiLevelType w:val="multilevel"/>
    <w:tmpl w:val="A845FB53"/>
    <w:lvl w:ilvl="0" w:tentative="0">
      <w:start w:val="2"/>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E624331B"/>
    <w:multiLevelType w:val="singleLevel"/>
    <w:tmpl w:val="E624331B"/>
    <w:lvl w:ilvl="0" w:tentative="0">
      <w:start w:val="1"/>
      <w:numFmt w:val="decimal"/>
      <w:suff w:val="nothing"/>
      <w:lvlText w:val="%1、"/>
      <w:lvlJc w:val="left"/>
    </w:lvl>
  </w:abstractNum>
  <w:abstractNum w:abstractNumId="2">
    <w:nsid w:val="F1BD67AC"/>
    <w:multiLevelType w:val="multilevel"/>
    <w:tmpl w:val="F1BD67AC"/>
    <w:lvl w:ilvl="0" w:tentative="0">
      <w:start w:val="1"/>
      <w:numFmt w:val="bullet"/>
      <w:suff w:val="nothing"/>
      <w:lvlText w:val=""/>
      <w:lvlJc w:val="left"/>
      <w:pPr>
        <w:ind w:left="1260" w:hanging="420"/>
      </w:pPr>
      <w:rPr>
        <w:rFonts w:hint="default" w:ascii="Wingdings" w:hAnsi="Wingdings"/>
        <w:sz w:val="16"/>
        <w:szCs w:val="16"/>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3">
    <w:nsid w:val="FD60F10D"/>
    <w:multiLevelType w:val="singleLevel"/>
    <w:tmpl w:val="FD60F10D"/>
    <w:lvl w:ilvl="0" w:tentative="0">
      <w:start w:val="8"/>
      <w:numFmt w:val="decimal"/>
      <w:suff w:val="nothing"/>
      <w:lvlText w:val="%1、"/>
      <w:lvlJc w:val="left"/>
    </w:lvl>
  </w:abstractNum>
  <w:abstractNum w:abstractNumId="4">
    <w:nsid w:val="17A2E09A"/>
    <w:multiLevelType w:val="singleLevel"/>
    <w:tmpl w:val="17A2E09A"/>
    <w:lvl w:ilvl="0" w:tentative="0">
      <w:start w:val="1"/>
      <w:numFmt w:val="bullet"/>
      <w:suff w:val="nothing"/>
      <w:lvlText w:val=""/>
      <w:lvlJc w:val="left"/>
      <w:pPr>
        <w:ind w:left="1260" w:hanging="420"/>
      </w:pPr>
      <w:rPr>
        <w:rFonts w:hint="default" w:ascii="Wingdings" w:hAnsi="Wingdings"/>
      </w:rPr>
    </w:lvl>
  </w:abstractNum>
  <w:abstractNum w:abstractNumId="5">
    <w:nsid w:val="256510DE"/>
    <w:multiLevelType w:val="singleLevel"/>
    <w:tmpl w:val="256510DE"/>
    <w:lvl w:ilvl="0" w:tentative="0">
      <w:start w:val="1"/>
      <w:numFmt w:val="decimal"/>
      <w:suff w:val="nothing"/>
      <w:lvlText w:val="%1、"/>
      <w:lvlJc w:val="left"/>
      <w:pPr>
        <w:ind w:left="210"/>
      </w:pPr>
    </w:lvl>
  </w:abstractNum>
  <w:abstractNum w:abstractNumId="6">
    <w:nsid w:val="4C3F8247"/>
    <w:multiLevelType w:val="singleLevel"/>
    <w:tmpl w:val="4C3F8247"/>
    <w:lvl w:ilvl="0" w:tentative="0">
      <w:start w:val="1"/>
      <w:numFmt w:val="decimal"/>
      <w:suff w:val="nothing"/>
      <w:lvlText w:val="（%1）"/>
      <w:lvlJc w:val="left"/>
    </w:lvl>
  </w:abstractNum>
  <w:abstractNum w:abstractNumId="7">
    <w:nsid w:val="7951C980"/>
    <w:multiLevelType w:val="multilevel"/>
    <w:tmpl w:val="7951C9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1"/>
  </w:num>
  <w:num w:numId="3">
    <w:abstractNumId w:val="3"/>
  </w:num>
  <w:num w:numId="4">
    <w:abstractNumId w:val="4"/>
  </w:num>
  <w:num w:numId="5">
    <w:abstractNumId w:val="0"/>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D1D84"/>
    <w:rsid w:val="0103596D"/>
    <w:rsid w:val="03DB6BF1"/>
    <w:rsid w:val="03ED083E"/>
    <w:rsid w:val="043945EB"/>
    <w:rsid w:val="04942090"/>
    <w:rsid w:val="074F2378"/>
    <w:rsid w:val="08BB51D0"/>
    <w:rsid w:val="092624C7"/>
    <w:rsid w:val="09567D09"/>
    <w:rsid w:val="09BB3687"/>
    <w:rsid w:val="0B644EC7"/>
    <w:rsid w:val="0C2A4705"/>
    <w:rsid w:val="0D9B708A"/>
    <w:rsid w:val="0DB05806"/>
    <w:rsid w:val="0E6916F2"/>
    <w:rsid w:val="0E9D46B3"/>
    <w:rsid w:val="0F063597"/>
    <w:rsid w:val="0FA8688A"/>
    <w:rsid w:val="103C22C8"/>
    <w:rsid w:val="12BB7C1A"/>
    <w:rsid w:val="13441543"/>
    <w:rsid w:val="134C1F4A"/>
    <w:rsid w:val="143910A4"/>
    <w:rsid w:val="14773C31"/>
    <w:rsid w:val="15DF7DCF"/>
    <w:rsid w:val="163760FE"/>
    <w:rsid w:val="18F9345B"/>
    <w:rsid w:val="19E53ED7"/>
    <w:rsid w:val="1A173618"/>
    <w:rsid w:val="1A660044"/>
    <w:rsid w:val="1AF50990"/>
    <w:rsid w:val="1BC350F3"/>
    <w:rsid w:val="1E3F19AC"/>
    <w:rsid w:val="202A7C37"/>
    <w:rsid w:val="217D60FC"/>
    <w:rsid w:val="21E01EA3"/>
    <w:rsid w:val="24CF4DE0"/>
    <w:rsid w:val="25F77D82"/>
    <w:rsid w:val="26C54194"/>
    <w:rsid w:val="27B92645"/>
    <w:rsid w:val="28C352B1"/>
    <w:rsid w:val="2A7226CB"/>
    <w:rsid w:val="2A950D68"/>
    <w:rsid w:val="2AD01F3F"/>
    <w:rsid w:val="2B912CD0"/>
    <w:rsid w:val="2C300E8E"/>
    <w:rsid w:val="2D903655"/>
    <w:rsid w:val="2E3C2E23"/>
    <w:rsid w:val="313E1F5A"/>
    <w:rsid w:val="33521EC0"/>
    <w:rsid w:val="352E2C87"/>
    <w:rsid w:val="371F511B"/>
    <w:rsid w:val="37885527"/>
    <w:rsid w:val="37A26364"/>
    <w:rsid w:val="37D004AA"/>
    <w:rsid w:val="38984C65"/>
    <w:rsid w:val="39C87390"/>
    <w:rsid w:val="3C122D1E"/>
    <w:rsid w:val="3E95736D"/>
    <w:rsid w:val="3EF0787F"/>
    <w:rsid w:val="406F681A"/>
    <w:rsid w:val="42151EC2"/>
    <w:rsid w:val="428761B5"/>
    <w:rsid w:val="44510C36"/>
    <w:rsid w:val="45D57C3C"/>
    <w:rsid w:val="466A7115"/>
    <w:rsid w:val="47645658"/>
    <w:rsid w:val="481203CA"/>
    <w:rsid w:val="48A13E12"/>
    <w:rsid w:val="49683351"/>
    <w:rsid w:val="4987160C"/>
    <w:rsid w:val="4990798C"/>
    <w:rsid w:val="4ABF5706"/>
    <w:rsid w:val="4C2C3581"/>
    <w:rsid w:val="4D5835C6"/>
    <w:rsid w:val="4D987FF5"/>
    <w:rsid w:val="4DF2585D"/>
    <w:rsid w:val="502810FF"/>
    <w:rsid w:val="50AD5FD8"/>
    <w:rsid w:val="5376738D"/>
    <w:rsid w:val="546B03EE"/>
    <w:rsid w:val="54FA3F6E"/>
    <w:rsid w:val="555C1F1E"/>
    <w:rsid w:val="55C70DD2"/>
    <w:rsid w:val="55D447DE"/>
    <w:rsid w:val="56440315"/>
    <w:rsid w:val="56B363CB"/>
    <w:rsid w:val="56DE3CBD"/>
    <w:rsid w:val="58645D91"/>
    <w:rsid w:val="59826B8A"/>
    <w:rsid w:val="5AAB6350"/>
    <w:rsid w:val="5CD858CA"/>
    <w:rsid w:val="5E7F1631"/>
    <w:rsid w:val="5EA345D2"/>
    <w:rsid w:val="5F565E67"/>
    <w:rsid w:val="60D50E2E"/>
    <w:rsid w:val="6164466D"/>
    <w:rsid w:val="61CB6E27"/>
    <w:rsid w:val="659B645C"/>
    <w:rsid w:val="68433B66"/>
    <w:rsid w:val="68987B12"/>
    <w:rsid w:val="68AF1BCF"/>
    <w:rsid w:val="6916476A"/>
    <w:rsid w:val="6C7A1884"/>
    <w:rsid w:val="6ED07A0A"/>
    <w:rsid w:val="714C52DD"/>
    <w:rsid w:val="72333558"/>
    <w:rsid w:val="74C51771"/>
    <w:rsid w:val="754E6641"/>
    <w:rsid w:val="76D2048D"/>
    <w:rsid w:val="76E67AF7"/>
    <w:rsid w:val="77746983"/>
    <w:rsid w:val="778F5135"/>
    <w:rsid w:val="78516C33"/>
    <w:rsid w:val="78ED7937"/>
    <w:rsid w:val="795800EF"/>
    <w:rsid w:val="79AB221C"/>
    <w:rsid w:val="79AF2FA4"/>
    <w:rsid w:val="79B91ED2"/>
    <w:rsid w:val="79C03ED8"/>
    <w:rsid w:val="7A7E6452"/>
    <w:rsid w:val="7A925174"/>
    <w:rsid w:val="7C4717DE"/>
    <w:rsid w:val="7C927482"/>
    <w:rsid w:val="7DE214BC"/>
    <w:rsid w:val="7E7920E3"/>
    <w:rsid w:val="7F3B0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character" w:styleId="11">
    <w:name w:val="HTML Code"/>
    <w:basedOn w:val="8"/>
    <w:qFormat/>
    <w:uiPriority w:val="0"/>
    <w:rPr>
      <w:rFonts w:ascii="Courier New" w:hAnsi="Courier New"/>
      <w:sz w:val="20"/>
    </w:rPr>
  </w:style>
  <w:style w:type="character" w:customStyle="1" w:styleId="12">
    <w:name w:val="font11"/>
    <w:basedOn w:val="8"/>
    <w:qFormat/>
    <w:uiPriority w:val="0"/>
    <w:rPr>
      <w:rFonts w:hint="eastAsia" w:ascii="华文楷体" w:hAnsi="华文楷体" w:eastAsia="华文楷体" w:cs="华文楷体"/>
      <w:color w:val="000000"/>
      <w:sz w:val="16"/>
      <w:szCs w:val="16"/>
      <w:u w:val="none"/>
    </w:rPr>
  </w:style>
  <w:style w:type="character" w:customStyle="1" w:styleId="13">
    <w:name w:val="font31"/>
    <w:basedOn w:val="8"/>
    <w:qFormat/>
    <w:uiPriority w:val="0"/>
    <w:rPr>
      <w:rFonts w:ascii="Segoe UI" w:hAnsi="Segoe UI" w:eastAsia="Segoe UI" w:cs="Segoe UI"/>
      <w:b/>
      <w:bCs/>
      <w:color w:val="000000"/>
      <w:sz w:val="21"/>
      <w:szCs w:val="21"/>
      <w:u w:val="none"/>
    </w:rPr>
  </w:style>
  <w:style w:type="character" w:customStyle="1" w:styleId="14">
    <w:name w:val="font41"/>
    <w:basedOn w:val="8"/>
    <w:qFormat/>
    <w:uiPriority w:val="0"/>
    <w:rPr>
      <w:rFonts w:hint="eastAsia" w:ascii="宋体" w:hAnsi="宋体" w:eastAsia="宋体" w:cs="宋体"/>
      <w:b/>
      <w:bCs/>
      <w:color w:val="000000"/>
      <w:sz w:val="21"/>
      <w:szCs w:val="21"/>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TotalTime>
  <ScaleCrop>false</ScaleCrop>
  <LinksUpToDate>false</LinksUpToDate>
  <CharactersWithSpaces>0</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2026-03-31T08:55:00Z</dcterms:created>
  <dc:creator>LIUHONGHUA129</dc:creator>
  <cp:lastModifiedBy>CHENYAGE087</cp:lastModifiedBy>
  <dcterms:modified xsi:type="dcterms:W3CDTF">2026-09-15T07:00:10Z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DE0DCE5D04F042CAB245BC68C2F3F540_13</vt:lpwstr>
  </property>
</Properties>
</file>