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00" w:leader="none"/>
        </w:tabs>
        <w:spacing w:before="0" w:after="0"/>
        <w:rPr>
          <w:b/>
          <w:b/>
          <w:bCs/>
          <w:sz w:val="28"/>
          <w:szCs w:val="28"/>
        </w:rPr>
      </w:pPr>
      <w:r>
        <w:rPr>
          <w:b/>
          <w:sz w:val="28"/>
          <w:szCs w:val="28"/>
          <w:lang w:eastAsia="lv-LV"/>
        </w:rPr>
        <w:t>Baltische Plattmuschel</w:t>
      </w:r>
      <w:r>
        <w:rPr>
          <w:sz w:val="28"/>
          <w:szCs w:val="28"/>
        </w:rPr>
        <w:t xml:space="preserve"> </w:t>
      </w:r>
    </w:p>
    <w:p>
      <w:pPr>
        <w:pStyle w:val="Normal"/>
        <w:tabs>
          <w:tab w:val="clear" w:pos="720"/>
          <w:tab w:val="left" w:pos="5400" w:leader="none"/>
        </w:tabs>
        <w:spacing w:before="0" w:after="0"/>
        <w:rPr>
          <w:b/>
          <w:b/>
          <w:bCs/>
          <w:sz w:val="28"/>
          <w:szCs w:val="28"/>
        </w:rPr>
      </w:pPr>
      <w:r>
        <w:rPr>
          <w:i/>
          <w:sz w:val="28"/>
          <w:szCs w:val="28"/>
        </w:rPr>
        <w:t>Limecola balthica</w:t>
      </w:r>
    </w:p>
    <w:p>
      <w:pPr>
        <w:pStyle w:val="Normal"/>
        <w:spacing w:before="0" w:after="0"/>
        <w:jc w:val="both"/>
        <w:rPr>
          <w:sz w:val="28"/>
          <w:szCs w:val="28"/>
        </w:rPr>
      </w:pPr>
      <w:r>
        <w:rPr>
          <w:sz w:val="28"/>
          <w:szCs w:val="28"/>
        </w:rPr>
        <w:t xml:space="preserve">Familie: </w:t>
      </w:r>
      <w:r>
        <w:rPr>
          <w:i/>
          <w:sz w:val="28"/>
          <w:szCs w:val="28"/>
        </w:rPr>
        <w:t xml:space="preserve">Tellinidae </w:t>
      </w:r>
      <w:r>
        <w:rPr>
          <w:sz w:val="28"/>
          <w:szCs w:val="28"/>
        </w:rPr>
        <w:t>(Tellmuscheln)</w:t>
      </w:r>
    </w:p>
    <w:p>
      <w:pPr>
        <w:pStyle w:val="Normal"/>
        <w:spacing w:before="0" w:after="0"/>
        <w:jc w:val="both"/>
        <w:rPr>
          <w:sz w:val="28"/>
          <w:szCs w:val="28"/>
        </w:rPr>
      </w:pPr>
      <w:r>
        <w:rPr>
          <w:sz w:val="28"/>
          <w:szCs w:val="28"/>
        </w:rPr>
        <w:t xml:space="preserve">Klasse: </w:t>
      </w:r>
      <w:r>
        <w:rPr>
          <w:i/>
          <w:sz w:val="28"/>
          <w:szCs w:val="28"/>
        </w:rPr>
        <w:t xml:space="preserve">Bivalvia </w:t>
      </w:r>
      <w:r>
        <w:rPr>
          <w:sz w:val="28"/>
          <w:szCs w:val="28"/>
        </w:rPr>
        <w:t>(Muscheln)</w:t>
      </w:r>
    </w:p>
    <w:p>
      <w:pPr>
        <w:pStyle w:val="Normal"/>
        <w:spacing w:before="0" w:after="0"/>
        <w:rPr>
          <w:sz w:val="28"/>
          <w:szCs w:val="28"/>
        </w:rPr>
      </w:pPr>
      <w:r>
        <w:rPr>
          <w:sz w:val="28"/>
          <w:szCs w:val="28"/>
        </w:rPr>
        <w:t xml:space="preserve"> </w:t>
      </w:r>
    </w:p>
    <w:p>
      <w:pPr>
        <w:pStyle w:val="Normal"/>
        <w:spacing w:lineRule="auto" w:line="240" w:before="0" w:after="0"/>
        <w:rPr>
          <w:iCs/>
          <w:sz w:val="28"/>
          <w:szCs w:val="28"/>
        </w:rPr>
      </w:pPr>
      <w:r>
        <w:rPr>
          <w:iCs/>
          <w:sz w:val="28"/>
          <w:szCs w:val="28"/>
        </w:rPr>
        <w:t>Äußere Merkmale</w:t>
      </w:r>
    </w:p>
    <w:p>
      <w:pPr>
        <w:pStyle w:val="Normal"/>
        <w:spacing w:lineRule="auto" w:line="240" w:before="0" w:after="0"/>
        <w:rPr>
          <w:iCs/>
          <w:sz w:val="28"/>
          <w:szCs w:val="28"/>
        </w:rPr>
      </w:pPr>
      <w:r>
        <w:rPr>
          <w:iCs/>
          <w:sz w:val="28"/>
          <w:szCs w:val="28"/>
        </w:rPr>
        <w:t xml:space="preserve">Das Gehäuse ist abgerundet und dreieckig, mit einer dünnen Schale, weiß, rosa oder gelblich gefärbt, 15-20 mm groß, mit glatter Oberfläche.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Verbreitung</w:t>
      </w:r>
    </w:p>
    <w:p>
      <w:pPr>
        <w:pStyle w:val="Normal"/>
        <w:spacing w:lineRule="auto" w:line="240" w:before="0" w:after="0"/>
        <w:rPr>
          <w:iCs/>
          <w:sz w:val="28"/>
          <w:szCs w:val="28"/>
        </w:rPr>
      </w:pPr>
      <w:r>
        <w:rPr>
          <w:iCs/>
          <w:sz w:val="28"/>
          <w:szCs w:val="28"/>
        </w:rPr>
        <w:t xml:space="preserve">Die Baltische Plattmuschel lebt im Nordteil des Atlantiks, lokal auch im Mittelmeer zu finden. In Lettland sehr oft anzutreffen, massenweise werden die Muscheln am Strand der Ostseeküste angeschwemmt, besonders in der Rigaer Bucht.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Lebensraum</w:t>
      </w:r>
    </w:p>
    <w:p>
      <w:pPr>
        <w:pStyle w:val="Normal"/>
        <w:spacing w:lineRule="auto" w:line="240" w:before="0" w:after="0"/>
        <w:rPr>
          <w:iCs/>
          <w:sz w:val="28"/>
          <w:szCs w:val="28"/>
        </w:rPr>
      </w:pPr>
      <w:r>
        <w:rPr>
          <w:iCs/>
          <w:sz w:val="28"/>
          <w:szCs w:val="28"/>
        </w:rPr>
        <w:t xml:space="preserve">Lebt in seichten Gewässern, die jungen Muscheln halten sich auf Wasserpflanzen auf, später lebt diese Art auf dem sandigen Grund. Diese Art wird als Indikator für die Bewertung der Meeresverschmutzung genutzt. Die Baltische Plattmuschel kann nicht lange in Gebieten mit einer dichten Schlammschicht </w:t>
      </w:r>
      <w:r>
        <w:rPr>
          <w:iCs/>
          <w:sz w:val="28"/>
          <w:szCs w:val="28"/>
          <w:lang w:val="de-DE"/>
        </w:rPr>
        <w:t>überleben</w:t>
      </w:r>
      <w:r>
        <w:rPr>
          <w:iCs/>
          <w:sz w:val="28"/>
          <w:szCs w:val="28"/>
        </w:rPr>
        <w:t>.</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Interessante Fakten</w:t>
      </w:r>
    </w:p>
    <w:p>
      <w:pPr>
        <w:pStyle w:val="Normal"/>
        <w:spacing w:lineRule="auto" w:line="240" w:before="0" w:after="0"/>
        <w:rPr>
          <w:iCs/>
          <w:sz w:val="28"/>
          <w:szCs w:val="28"/>
        </w:rPr>
      </w:pPr>
      <w:r>
        <w:rPr>
          <w:iCs/>
          <w:sz w:val="28"/>
          <w:szCs w:val="28"/>
        </w:rPr>
        <w:t xml:space="preserve">In Nordamerika lebt eine andere, </w:t>
      </w:r>
      <w:r>
        <w:rPr>
          <w:iCs/>
          <w:sz w:val="28"/>
          <w:szCs w:val="28"/>
          <w:lang w:val="de-DE"/>
        </w:rPr>
        <w:t>äußerlich</w:t>
      </w:r>
      <w:r>
        <w:rPr>
          <w:iCs/>
          <w:sz w:val="28"/>
          <w:szCs w:val="28"/>
        </w:rPr>
        <w:t xml:space="preserve"> sehr ähnliche Muschelart </w:t>
      </w:r>
      <w:r>
        <w:rPr>
          <w:sz w:val="28"/>
          <w:szCs w:val="28"/>
        </w:rPr>
        <w:t>–</w:t>
      </w:r>
      <w:r>
        <w:rPr>
          <w:iCs/>
          <w:sz w:val="28"/>
          <w:szCs w:val="28"/>
        </w:rPr>
        <w:t xml:space="preserve"> </w:t>
      </w:r>
      <w:r>
        <w:rPr>
          <w:i/>
          <w:iCs/>
          <w:sz w:val="28"/>
          <w:szCs w:val="28"/>
        </w:rPr>
        <w:t>Limecola petalum</w:t>
      </w:r>
      <w:r>
        <w:rPr>
          <w:iCs/>
          <w:sz w:val="28"/>
          <w:szCs w:val="28"/>
        </w:rPr>
        <w:t>.</w:t>
      </w:r>
      <w:bookmarkStart w:id="0" w:name="_GoBack"/>
      <w:bookmarkEnd w:id="0"/>
    </w:p>
    <w:p>
      <w:pPr>
        <w:pStyle w:val="Normal"/>
        <w:spacing w:before="0" w:after="16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0fe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5d0fec"/>
    <w:rPr>
      <w:rFonts w:ascii="Times New Roman" w:hAnsi="Times New Roman" w:eastAsia="Times New Roman" w:cs="Times New Roman"/>
      <w:b/>
      <w:bCs/>
      <w:sz w:val="32"/>
      <w:szCs w:val="20"/>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Nosaukums">
    <w:name w:val="Title"/>
    <w:basedOn w:val="Normal"/>
    <w:link w:val="TitleChar"/>
    <w:qFormat/>
    <w:rsid w:val="005d0fec"/>
    <w:pPr>
      <w:spacing w:lineRule="auto" w:line="240" w:before="0" w:after="0"/>
      <w:jc w:val="center"/>
    </w:pPr>
    <w:rPr>
      <w:rFonts w:ascii="Times New Roman" w:hAnsi="Times New Roman" w:eastAsia="Times New Roman" w:cs="Times New Roman"/>
      <w:b/>
      <w:bCs/>
      <w:sz w:val="32"/>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LibreOffice/7.2.5.2$Linux_X86_64 LibreOffice_project/20$Build-2</Application>
  <AppVersion>15.0000</AppVersion>
  <Pages>1</Pages>
  <Words>125</Words>
  <Characters>807</Characters>
  <CharactersWithSpaces>926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2021-11-17T11:54:00Z</dcterms:created>
  <dc:creator>Kristine Greke</dc:creator>
  <dc:description/>
  <dc:language>lv-LV</dc:language>
  <cp:lastModifiedBy/>
  <dcterms:modified xsi:type="dcterms:W3CDTF">2022-02-25T09:05:13Z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