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9"/>
          <w:tab w:val="left" w:pos="5400" w:leader="none"/>
        </w:tabs>
        <w:rPr>
          <w:b/>
          <w:b/>
          <w:bCs/>
          <w:sz w:val="28"/>
          <w:szCs w:val="28"/>
        </w:rPr>
      </w:pPr>
      <w:r>
        <w:rPr>
          <w:b/>
          <w:sz w:val="28"/>
          <w:szCs w:val="28"/>
          <w:lang w:eastAsia="lv-LV"/>
        </w:rPr>
        <w:t>Baltic macoma</w:t>
      </w:r>
      <w:r>
        <w:rPr>
          <w:sz w:val="28"/>
          <w:szCs w:val="28"/>
        </w:rPr>
        <w:t xml:space="preserve"> </w:t>
      </w:r>
    </w:p>
    <w:p>
      <w:pPr>
        <w:pStyle w:val="Normal"/>
        <w:tabs>
          <w:tab w:val="clear" w:pos="709"/>
          <w:tab w:val="left" w:pos="5400" w:leader="none"/>
        </w:tabs>
        <w:rPr>
          <w:b/>
          <w:b/>
          <w:bCs/>
          <w:sz w:val="28"/>
          <w:szCs w:val="28"/>
        </w:rPr>
      </w:pPr>
      <w:r>
        <w:rPr>
          <w:i/>
          <w:sz w:val="28"/>
          <w:szCs w:val="28"/>
        </w:rPr>
        <w:t>Macoma balthica</w:t>
      </w:r>
    </w:p>
    <w:p>
      <w:pPr>
        <w:pStyle w:val="Normal"/>
        <w:rPr>
          <w:sz w:val="28"/>
          <w:szCs w:val="28"/>
        </w:rPr>
      </w:pPr>
      <w:r>
        <w:rPr>
          <w:sz w:val="28"/>
          <w:szCs w:val="28"/>
        </w:rPr>
        <w:t xml:space="preserve">Family: </w:t>
      </w:r>
      <w:r>
        <w:rPr>
          <w:i/>
          <w:sz w:val="28"/>
          <w:szCs w:val="28"/>
        </w:rPr>
        <w:t>Tellinidae</w:t>
      </w:r>
    </w:p>
    <w:p>
      <w:pPr>
        <w:pStyle w:val="Normal"/>
        <w:rPr>
          <w:sz w:val="28"/>
          <w:szCs w:val="28"/>
        </w:rPr>
      </w:pPr>
      <w:r>
        <w:rPr>
          <w:sz w:val="28"/>
          <w:szCs w:val="28"/>
        </w:rPr>
        <w:t xml:space="preserve">Class: </w:t>
      </w:r>
      <w:r>
        <w:rPr>
          <w:i/>
          <w:sz w:val="28"/>
          <w:szCs w:val="28"/>
        </w:rPr>
        <w:t>Bivalvia</w:t>
      </w:r>
    </w:p>
    <w:p>
      <w:pPr>
        <w:pStyle w:val="Normal"/>
        <w:rPr>
          <w:sz w:val="28"/>
          <w:szCs w:val="28"/>
        </w:rPr>
      </w:pPr>
      <w:r>
        <w:rPr>
          <w:sz w:val="28"/>
          <w:szCs w:val="28"/>
        </w:rPr>
      </w:r>
    </w:p>
    <w:p>
      <w:pPr>
        <w:pStyle w:val="Normal"/>
        <w:rPr>
          <w:sz w:val="28"/>
          <w:szCs w:val="28"/>
        </w:rPr>
      </w:pPr>
      <w:r>
        <w:rPr>
          <w:sz w:val="28"/>
          <w:szCs w:val="28"/>
        </w:rPr>
        <w:t>External appearance</w:t>
      </w:r>
    </w:p>
    <w:p>
      <w:pPr>
        <w:pStyle w:val="Normal"/>
        <w:rPr>
          <w:sz w:val="28"/>
          <w:szCs w:val="28"/>
        </w:rPr>
      </w:pPr>
      <w:r>
        <w:rPr>
          <w:sz w:val="28"/>
          <w:szCs w:val="28"/>
        </w:rPr>
        <w:t>15–22 mm in size, the shell has a rounded triangular shape and is pink or yellowish in colour. The outer surface of the thin shell is smooth.</w:t>
      </w:r>
    </w:p>
    <w:p>
      <w:pPr>
        <w:pStyle w:val="Normal"/>
        <w:rPr>
          <w:sz w:val="28"/>
          <w:szCs w:val="28"/>
        </w:rPr>
      </w:pPr>
      <w:r>
        <w:rPr>
          <w:sz w:val="28"/>
          <w:szCs w:val="28"/>
        </w:rPr>
      </w:r>
    </w:p>
    <w:p>
      <w:pPr>
        <w:pStyle w:val="Normal"/>
        <w:rPr>
          <w:sz w:val="28"/>
          <w:szCs w:val="28"/>
        </w:rPr>
      </w:pPr>
      <w:r>
        <w:rPr>
          <w:sz w:val="28"/>
          <w:szCs w:val="28"/>
        </w:rPr>
        <w:t>Distribution</w:t>
      </w:r>
    </w:p>
    <w:p>
      <w:pPr>
        <w:pStyle w:val="Normal"/>
        <w:rPr>
          <w:sz w:val="28"/>
          <w:szCs w:val="28"/>
        </w:rPr>
      </w:pPr>
      <w:r>
        <w:rPr>
          <w:sz w:val="28"/>
          <w:szCs w:val="28"/>
        </w:rPr>
        <w:t>The Baltic macoma inhabits the northern Atlantic Ocean and also parts of the Mediterranean. Masses of washed-up shells are very common on Latvia’s Baltic Sea coastline, especially in the Gulf of Riga.</w:t>
      </w:r>
    </w:p>
    <w:p>
      <w:pPr>
        <w:pStyle w:val="Normal"/>
        <w:rPr>
          <w:sz w:val="28"/>
          <w:szCs w:val="28"/>
        </w:rPr>
      </w:pPr>
      <w:r>
        <w:rPr>
          <w:sz w:val="28"/>
          <w:szCs w:val="28"/>
        </w:rPr>
      </w:r>
    </w:p>
    <w:p>
      <w:pPr>
        <w:pStyle w:val="Normal"/>
        <w:rPr>
          <w:sz w:val="28"/>
          <w:szCs w:val="28"/>
        </w:rPr>
      </w:pPr>
      <w:r>
        <w:rPr>
          <w:sz w:val="28"/>
          <w:szCs w:val="28"/>
        </w:rPr>
        <w:t>Ecology</w:t>
      </w:r>
    </w:p>
    <w:p>
      <w:pPr>
        <w:pStyle w:val="Normal"/>
        <w:rPr>
          <w:sz w:val="28"/>
          <w:szCs w:val="28"/>
        </w:rPr>
      </w:pPr>
      <w:r>
        <w:rPr>
          <w:sz w:val="28"/>
          <w:szCs w:val="28"/>
        </w:rPr>
        <w:t>Inhabits shallow waters. Young macoma live on aquatic plants; as they mature, they move to the sandy bottom. This species is used as an indicator in marine pollution assessments. The Baltic macoma is unable to live for long periods in areas with a thick layer of mud.</w:t>
      </w:r>
    </w:p>
    <w:p>
      <w:pPr>
        <w:pStyle w:val="Normal"/>
        <w:rPr>
          <w:sz w:val="28"/>
          <w:szCs w:val="28"/>
        </w:rPr>
      </w:pPr>
      <w:r>
        <w:rPr>
          <w:sz w:val="28"/>
          <w:szCs w:val="28"/>
        </w:rPr>
      </w:r>
    </w:p>
    <w:p>
      <w:pPr>
        <w:pStyle w:val="Normal"/>
        <w:rPr>
          <w:sz w:val="28"/>
          <w:szCs w:val="28"/>
        </w:rPr>
      </w:pPr>
      <w:r>
        <w:rPr>
          <w:sz w:val="28"/>
          <w:szCs w:val="28"/>
        </w:rPr>
        <w:t>Interesting facts</w:t>
      </w:r>
    </w:p>
    <w:p>
      <w:pPr>
        <w:pStyle w:val="Normal"/>
        <w:rPr>
          <w:sz w:val="28"/>
          <w:szCs w:val="28"/>
        </w:rPr>
      </w:pPr>
      <w:r>
        <w:rPr>
          <w:sz w:val="28"/>
          <w:szCs w:val="28"/>
        </w:rPr>
        <w:t xml:space="preserve">A different but very similar-looking species, </w:t>
      </w:r>
      <w:r>
        <w:rPr>
          <w:i/>
          <w:iCs/>
          <w:sz w:val="28"/>
          <w:szCs w:val="28"/>
        </w:rPr>
        <w:t>Macoma petalum</w:t>
      </w:r>
      <w:r>
        <w:rPr>
          <w:sz w:val="28"/>
          <w:szCs w:val="28"/>
        </w:rPr>
        <w:t>, lives in North America.</w:t>
      </w:r>
      <w:bookmarkStart w:id="0" w:name="_GoBack"/>
      <w:bookmarkEnd w:id="0"/>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Cs w:val="24"/>
        <w:lang w:val="en-US"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paragraph" w:styleId="Virsraksts" w:customStyle="1">
    <w:name w:val="Virsraksts"/>
    <w:basedOn w:val="Normal"/>
    <w:next w:val="Pamatteksts"/>
    <w:qFormat/>
    <w:pPr>
      <w:keepNext w:val="true"/>
      <w:spacing w:before="240" w:after="120"/>
    </w:pPr>
    <w:rPr>
      <w:rFonts w:ascii="Liberation Sans" w:hAnsi="Liberation Sans" w:eastAsia="Noto Sans CJK SC"/>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style>
  <w:style w:type="paragraph" w:styleId="Parakstsobjektam">
    <w:name w:val="Caption"/>
    <w:basedOn w:val="Normal"/>
    <w:qFormat/>
    <w:pPr>
      <w:suppressLineNumbers/>
      <w:spacing w:before="120" w:after="120"/>
    </w:pPr>
    <w:rPr>
      <w:rFonts w:cs="Lohit Devanagari"/>
      <w:i/>
      <w:iCs/>
      <w:sz w:val="24"/>
      <w:szCs w:val="24"/>
    </w:rPr>
  </w:style>
  <w:style w:type="paragraph" w:styleId="Rdtjs" w:customStyle="1">
    <w:name w:val="Rādītājs"/>
    <w:basedOn w:val="Normal"/>
    <w:qFormat/>
    <w:pPr>
      <w:suppressLineNumbers/>
    </w:pPr>
    <w:rPr/>
  </w:style>
  <w:style w:type="paragraph" w:styleId="Caption">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Application>LibreOffice/7.2.5.2$Linux_X86_64 LibreOffice_project/20$Build-2</Application>
  <AppVersion>15.0000</AppVersion>
  <Pages>1</Pages>
  <Words>133</Words>
  <Characters>689</Characters>
  <CharactersWithSpaces>810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2021-11-09T16:31:00Z</dcterms:created>
  <dc:creator/>
  <dc:description/>
  <dc:language>en-US</dc:language>
  <cp:lastModifiedBy/>
  <dcterms:modified xsi:type="dcterms:W3CDTF">2022-02-25T15:24:13Z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