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Nigliņš</w:t>
      </w:r>
      <w:r>
        <w:rPr>
          <w:sz w:val="28"/>
          <w:szCs w:val="28"/>
        </w:rPr>
        <w:t xml:space="preserve"> 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bookmarkStart w:id="0" w:name="_GoBack"/>
      <w:r>
        <w:rPr>
          <w:i/>
          <w:sz w:val="28"/>
          <w:szCs w:val="28"/>
        </w:rPr>
        <w:t>Hyperoplus lanceolatus</w:t>
      </w:r>
      <w:r>
        <w:rPr>
          <w:i/>
          <w:iCs/>
          <w:sz w:val="28"/>
          <w:szCs w:val="28"/>
        </w:rPr>
        <w:t xml:space="preserve"> </w:t>
      </w:r>
      <w:bookmarkEnd w:id="0"/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Kārta: čūskzivjveidīgo </w:t>
      </w:r>
      <w:r>
        <w:rPr>
          <w:i/>
          <w:iCs/>
          <w:sz w:val="28"/>
          <w:szCs w:val="28"/>
        </w:rPr>
        <w:t>Trachiniformes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Dzimta: tūbīšu </w:t>
      </w:r>
      <w:r>
        <w:rPr>
          <w:i/>
          <w:iCs/>
          <w:sz w:val="28"/>
          <w:szCs w:val="28"/>
        </w:rPr>
        <w:t>Ammodytidae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Neliela piekrastes zivs, tomēr lielāki īpatņi var sasniegt 40 cm garumu. Ārēji līdzīga tūbītei. Bieži ir zaļgani zilā krāsā, tomēr var arī būt dzeltenīgi brūna.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Nigliņš sastopams Ziemeļaustrumatlantijas jūrās. Apdzīvo gandrīz visu Baltijas jūru, izņemot </w:t>
      </w:r>
      <w:r>
        <w:rPr>
          <w:i/>
          <w:sz w:val="28"/>
          <w:szCs w:val="28"/>
        </w:rPr>
        <w:t>Somu</w:t>
      </w:r>
      <w:r>
        <w:rPr>
          <w:sz w:val="28"/>
          <w:szCs w:val="28"/>
        </w:rPr>
        <w:t xml:space="preserve"> un </w:t>
      </w:r>
      <w:r>
        <w:rPr>
          <w:i/>
          <w:sz w:val="28"/>
          <w:szCs w:val="28"/>
        </w:rPr>
        <w:t>Botnijas</w:t>
      </w:r>
      <w:r>
        <w:rPr>
          <w:sz w:val="28"/>
          <w:szCs w:val="28"/>
        </w:rPr>
        <w:t xml:space="preserve"> līča tālākos galus.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Barība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Mazie nigliņi pārtiek no </w:t>
      </w:r>
      <w:r>
        <w:rPr>
          <w:i/>
          <w:sz w:val="28"/>
          <w:szCs w:val="28"/>
        </w:rPr>
        <w:t>zooplanktona</w:t>
      </w:r>
      <w:r>
        <w:rPr>
          <w:sz w:val="28"/>
          <w:szCs w:val="28"/>
        </w:rPr>
        <w:t xml:space="preserve">, pieaugušie īpatņi ēd arī jūrasgrunduļus, salaku un reņģu mazuļus un kāpurus. Nigliņi uzturas piekrastes seklūdens zonā uz smilšainas grunts, kur par barības objektiem tie konkurē ar mazajām plekstēm.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Nārsto no maija līdz augustam. Ikri tiek nērsti nelielām pikām uz smiltīm.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Zveja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Latvijā nozvejo nelielos apjomos, galvenokārt reņģu piezvejā. Nigliņus makšķernieki mēdz izmanot kā ēsmas zivtiņu. Nigliņš ir nozīmīgs zvejas objekts Ziemeļjūrā.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Lielāko dzīves daļu tie pavada, ierakušies smiltīs, kur tie slēpjas no plēsējiem – ūdensputniem, roņiem, asariem, akmeņplekstēm un mencām, kas labprāt tos izmanto uzturā.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106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b7736"/>
    <w:rPr>
      <w:sz w:val="20"/>
      <w:szCs w:val="20"/>
      <w:lang w:val="lv-LV"/>
    </w:rPr>
  </w:style>
  <w:style w:type="character" w:styleId="Beiguvresenkurs">
    <w:name w:val="Beigu vēres enkurs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b7736"/>
    <w:rPr>
      <w:vertAlign w:val="superscript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eiguvre">
    <w:name w:val="Endnote Text"/>
    <w:basedOn w:val="Normal"/>
    <w:link w:val="EndnoteTextChar"/>
    <w:uiPriority w:val="99"/>
    <w:semiHidden/>
    <w:unhideWhenUsed/>
    <w:rsid w:val="00db773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LibreOffice/7.2.5.2$Linux_X86_64 LibreOffice_project/20$Build-2</Application>
  <AppVersion>15.0000</AppVersion>
  <Pages>1</Pages>
  <Words>146</Words>
  <Characters>954</Characters>
  <CharactersWithSpaces>1090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2021-05-08T09:32:00Z</dcterms:created>
  <dc:creator>Una</dc:creator>
  <dc:description/>
  <dc:language>lv-LV</dc:language>
  <cp:lastModifiedBy/>
  <dcterms:modified xsi:type="dcterms:W3CDTF">2022-02-25T15:28:22Z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