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Četrragu buļļzivs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Myoxocephalus quadricornis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Kārta: skorpēnveidīgo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Scorpaeniformes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Dzimta: platgalvju </w:t>
      </w:r>
      <w:r>
        <w:rPr>
          <w:i/>
          <w:iCs/>
          <w:sz w:val="28"/>
          <w:szCs w:val="28"/>
        </w:rPr>
        <w:t>Cottidae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Četrragu buļļzivs ir jūrās un saldūdeņos tuvu gultnei dzīvojoša zivs. Viena no galvenajām sugas pazīmēm ir četri “ragi” – bumbuļveida kaula veidojumi galvas virspusē. Āda kaila, segta ar rindās izvietotām nelielām kaula plātnītēm. Mātītes var sasniegt 35 cm, tēviņi – 23 cm garumu un 0,95 kg svaru.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Četrragu buļļzivs ir sastopama Ziemeļu puslodē. </w:t>
      </w:r>
    </w:p>
    <w:p>
      <w:pPr>
        <w:pStyle w:val="Normal"/>
        <w:spacing w:before="0" w:after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Barība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Galvenokārt ēd sīkus vēžveidīgos, reizēm ikrus un nelielas zivis.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Nārsto uz grunts no novembra līdz februārim. Tēviņi veido nārsta ligzdu un apsargā ikrus līdz to izšķilšanās brīdim pat trīs mēnešus.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Zveja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Četrragu buļļzivis ir lietojamas uzturā, taču to nozīme komerciālajā zvejā ir neliela. Parasti tiek nozvejota kā </w:t>
      </w:r>
      <w:r>
        <w:rPr>
          <w:i/>
          <w:sz w:val="28"/>
          <w:szCs w:val="28"/>
        </w:rPr>
        <w:t>piezveja</w:t>
      </w:r>
      <w:r>
        <w:rPr>
          <w:sz w:val="28"/>
          <w:szCs w:val="28"/>
        </w:rPr>
        <w:t xml:space="preserve">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Iespējams, ka šī bijusi viena no pirmajām jūras zivju sugām, kas pirms aptuveni 10 tūkstošiem gadu pēc ledus laikmeta beigām ienāca Baltijas jūras baseinā.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6e9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LibreOffice/7.2.5.2$Linux_X86_64 LibreOffice_project/20$Build-2</Application>
  <AppVersion>15.0000</AppVersion>
  <Pages>1</Pages>
  <Words>140</Words>
  <Characters>862</Characters>
  <CharactersWithSpaces>992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2021-05-08T09:17:00Z</dcterms:created>
  <dc:creator>Una</dc:creator>
  <dc:description/>
  <dc:language>lv-LV</dc:language>
  <cp:lastModifiedBy/>
  <dcterms:modified xsi:type="dcterms:W3CDTF">2022-02-25T15:29:23Z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