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b/>
          <w:sz w:val="28"/>
          <w:szCs w:val="28"/>
        </w:rPr>
        <w:t>Китайский мохнаторукий краб</w:t>
      </w:r>
      <w:r>
        <w:rPr>
          <w:rFonts w:eastAsia="Times New Roman" w:cs="Calibri" w:cstheme="minorHAnsi"/>
          <w:sz w:val="28"/>
          <w:szCs w:val="28"/>
        </w:rPr>
        <w:t xml:space="preserve">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i/>
          <w:sz w:val="28"/>
          <w:szCs w:val="28"/>
        </w:rPr>
        <w:t>Eriocheir sinensis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  <w:t xml:space="preserve">Отряд: десятиногих  ракоообразных  </w:t>
      </w:r>
      <w:r>
        <w:rPr>
          <w:rFonts w:eastAsia="Times New Roman" w:cs="Calibri" w:cstheme="minorHAnsi"/>
          <w:i/>
          <w:sz w:val="28"/>
          <w:szCs w:val="28"/>
        </w:rPr>
        <w:t>Decapoda</w:t>
      </w:r>
    </w:p>
    <w:p>
      <w:pPr>
        <w:pStyle w:val="Normal"/>
        <w:spacing w:before="0" w:after="0"/>
        <w:rPr>
          <w:rFonts w:eastAsia="Times New Roman" w:cs="Calibri" w:cstheme="minorHAnsi"/>
          <w:i/>
          <w:i/>
          <w:iCs/>
          <w:sz w:val="28"/>
          <w:szCs w:val="28"/>
          <w:lang w:eastAsia="lv-LV"/>
        </w:rPr>
      </w:pPr>
      <w:r>
        <w:rPr>
          <w:rFonts w:eastAsia="Times New Roman" w:cs="Calibri" w:cstheme="minorHAnsi"/>
          <w:sz w:val="28"/>
          <w:szCs w:val="28"/>
        </w:rPr>
        <w:t>Семeйство: десятиногих крабов</w:t>
      </w:r>
      <w:r>
        <w:rPr>
          <w:rFonts w:eastAsia="Times New Roman" w:cs="Calibri" w:cstheme="minorHAnsi"/>
          <w:i/>
          <w:iCs/>
          <w:sz w:val="28"/>
          <w:szCs w:val="28"/>
          <w:lang w:eastAsia="lv-LV"/>
        </w:rPr>
        <w:t xml:space="preserve"> Varunidae</w:t>
      </w:r>
    </w:p>
    <w:p>
      <w:pPr>
        <w:pStyle w:val="Normal"/>
        <w:spacing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540" w:before="0" w:after="0"/>
        <w:rPr>
          <w:rFonts w:eastAsia="Times New Roman" w:cs="Calibri" w:cstheme="minorHAnsi"/>
          <w:sz w:val="28"/>
          <w:szCs w:val="28"/>
          <w:lang w:val="ru-RU"/>
        </w:rPr>
      </w:pPr>
      <w:r>
        <w:rPr>
          <w:rFonts w:eastAsia="Times New Roman" w:cs="Calibri" w:cstheme="minorHAnsi"/>
          <w:sz w:val="28"/>
          <w:szCs w:val="28"/>
        </w:rPr>
        <w:t xml:space="preserve">Внешний </w:t>
      </w:r>
      <w:r>
        <w:rPr>
          <w:rFonts w:eastAsia="Times New Roman" w:cs="Calibri" w:cstheme="minorHAnsi"/>
          <w:sz w:val="28"/>
          <w:szCs w:val="28"/>
          <w:lang w:val="ru-RU"/>
        </w:rPr>
        <w:t>вид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8"/>
          <w:szCs w:val="28"/>
          <w:lang w:val="ru-RU"/>
        </w:rPr>
      </w:pPr>
      <w:r>
        <w:rPr>
          <w:rFonts w:eastAsia="Times New Roman" w:cs="Calibri" w:cstheme="minorHAnsi"/>
          <w:sz w:val="28"/>
          <w:szCs w:val="28"/>
          <w:lang w:val="ru-RU"/>
        </w:rPr>
        <w:t>Нагрудный щит может достигать в длину 20 см. Цвет может варьировать от т</w:t>
      </w:r>
      <w:r>
        <w:rPr>
          <w:rFonts w:eastAsia="Times New Roman" w:cs="Calibri" w:cstheme="minorHAnsi"/>
          <w:sz w:val="28"/>
          <w:szCs w:val="28"/>
        </w:rPr>
        <w:t>ё</w:t>
      </w:r>
      <w:r>
        <w:rPr>
          <w:rFonts w:eastAsia="Times New Roman" w:cs="Calibri" w:cstheme="minorHAnsi"/>
          <w:sz w:val="28"/>
          <w:szCs w:val="28"/>
          <w:lang w:val="ru-RU"/>
        </w:rPr>
        <w:t>мно-зеленовато-коричневого до красновато-коричневого. Клешни короче ног. Характерный признак</w:t>
      </w:r>
      <w:bookmarkStart w:id="0" w:name="_GoBack"/>
      <w:bookmarkEnd w:id="0"/>
      <w:r>
        <w:rPr>
          <w:rFonts w:eastAsia="Times New Roman" w:cs="Calibri" w:cstheme="minorHAnsi"/>
          <w:sz w:val="28"/>
          <w:szCs w:val="28"/>
          <w:lang w:val="ru-RU"/>
        </w:rPr>
        <w:t xml:space="preserve"> – клешни покрыты тёмными волосками.</w:t>
      </w:r>
    </w:p>
    <w:p>
      <w:pPr>
        <w:pStyle w:val="Normal"/>
        <w:spacing w:before="0" w:after="0"/>
        <w:rPr>
          <w:rFonts w:cs="Calibri" w:cstheme="minorHAnsi"/>
          <w:iCs/>
          <w:sz w:val="28"/>
          <w:szCs w:val="28"/>
          <w:lang w:val="ru-RU"/>
        </w:rPr>
      </w:pPr>
      <w:r>
        <w:rPr>
          <w:rFonts w:cs="Calibri" w:cstheme="minorHAnsi"/>
          <w:iCs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Распространение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Китайские мохнаторукие крабы обитают в воде умеренных и тропических поясов между Владивостоком и южным Китаем, включая побережье Японии, Тайваня и Кореи. Встречается на морском побережье, приморских озёрах и устьях рек. Завозится к европейским побережьям судовыми балластными водами.</w:t>
      </w:r>
    </w:p>
    <w:p>
      <w:pPr>
        <w:pStyle w:val="HTMLPreformatted"/>
        <w:spacing w:lineRule="atLeast" w:line="540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cstheme="minorHAnsi" w:ascii="Calibri" w:hAnsi="Calibri"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Питание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Всеядные. Питаются растениями, водорослями, рыбой и беспозвоночными.</w:t>
      </w:r>
    </w:p>
    <w:p>
      <w:pPr>
        <w:pStyle w:val="Normal"/>
        <w:spacing w:before="0" w:after="0"/>
        <w:rPr>
          <w:rFonts w:cs="Calibri" w:cstheme="minorHAnsi"/>
          <w:iCs/>
          <w:sz w:val="28"/>
          <w:szCs w:val="28"/>
          <w:lang w:val="ru-RU"/>
        </w:rPr>
      </w:pPr>
      <w:r>
        <w:rPr>
          <w:rFonts w:cs="Calibri" w:cstheme="minorHAnsi"/>
          <w:iCs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Развитие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Половой зрелости в европейских реках краб достигает в возрасте 3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–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5 лет, на побережье Китая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–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в возрасте 1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–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2 лет.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Яйца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откладывает один раз в жизни в конце лета в солёной воде и прикрепляются под телом самки. Самка плывёт к устью реки, где вылупляются личинки, которые в дальнейшем продолжают развиваться в пресной воде. Самка краба может произвести от ста тысяч до миллиона </w:t>
      </w:r>
      <w:r>
        <w:rPr>
          <w:rFonts w:cs="Calibri" w:ascii="Calibri" w:hAnsi="Calibri" w:asciiTheme="minorHAnsi" w:cstheme="minorHAnsi" w:hAnsiTheme="minorHAnsi"/>
          <w:color w:val="000040"/>
          <w:sz w:val="28"/>
          <w:szCs w:val="28"/>
          <w:shd w:fill="FFFFFF" w:val="clear"/>
          <w:lang w:val="ru-RU"/>
        </w:rPr>
        <w:t>яиц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.</w:t>
      </w:r>
    </w:p>
    <w:p>
      <w:pPr>
        <w:pStyle w:val="HTMLPreformatted"/>
        <w:spacing w:lineRule="atLeast" w:line="360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cstheme="minorHAnsi" w:ascii="Calibri" w:hAnsi="Calibri"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lv-LV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Краб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>и человек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В Латвии крабы повреждают рыболовные сети и поедают или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повреждают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находящуюся в них рыбу.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cstheme="minorHAnsi" w:ascii="Calibri" w:hAnsi="Calibri"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Интересные факты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Установлено, что в естественном ареале особи могут перемещаться на расстояние 1400 км. Способствуют распространению других чужеродных видов: двустворчатых моллюсков, нематод, ракообразных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>,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обитающих в волосатых клешнях крабов.</w:t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53e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302044"/>
    <w:rPr>
      <w:rFonts w:ascii="Courier New" w:hAnsi="Courier New" w:eastAsia="Times New Roman" w:cs="Courier New"/>
      <w:sz w:val="20"/>
      <w:szCs w:val="20"/>
    </w:rPr>
  </w:style>
  <w:style w:type="character" w:styleId="Y2iqfc" w:customStyle="1">
    <w:name w:val="y2iqfc"/>
    <w:basedOn w:val="DefaultParagraphFont"/>
    <w:qFormat/>
    <w:rsid w:val="00302044"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30204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BD9BD-0CDB-43CA-BB00-E2478C57E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Application>LibreOffice/7.2.5.2$Linux_X86_64 LibreOffice_project/20$Build-2</Application>
  <AppVersion>15.0000</AppVersion>
  <Pages>2</Pages>
  <Words>194</Words>
  <Characters>1264</Characters>
  <CharactersWithSpaces>1446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2021-11-01T18:33:00Z</dcterms:created>
  <dc:creator>Majas</dc:creator>
  <dc:description/>
  <dc:language>lv-LV</dc:language>
  <cp:lastModifiedBy/>
  <dcterms:modified xsi:type="dcterms:W3CDTF">2022-02-25T15:33:01Z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