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95CB" w14:textId="3487E515" w:rsidR="008E648C" w:rsidRDefault="008E648C" w:rsidP="008E648C">
      <w:pPr>
        <w:rPr>
          <w:b/>
          <w:sz w:val="28"/>
          <w:szCs w:val="28"/>
        </w:rPr>
      </w:pPr>
      <w:r>
        <w:rPr>
          <w:b/>
          <w:sz w:val="28"/>
          <w:szCs w:val="28"/>
        </w:rPr>
        <w:t>Module 1:</w:t>
      </w:r>
    </w:p>
    <w:p w14:paraId="67CB013F" w14:textId="46CC0C81" w:rsidR="00E324B6" w:rsidRPr="008E648C" w:rsidRDefault="00000000" w:rsidP="008E648C">
      <w:pPr>
        <w:rPr>
          <w:sz w:val="28"/>
          <w:szCs w:val="28"/>
        </w:rPr>
      </w:pPr>
      <w:r w:rsidRPr="008E648C">
        <w:rPr>
          <w:b/>
          <w:sz w:val="28"/>
          <w:szCs w:val="28"/>
        </w:rPr>
        <w:t>Methodology for Recalculated Indicators</w:t>
      </w:r>
    </w:p>
    <w:p w14:paraId="71FBC8EB" w14:textId="77777777" w:rsidR="00E324B6" w:rsidRDefault="00000000" w:rsidP="008E648C">
      <w:r>
        <w:rPr>
          <w:i/>
        </w:rPr>
        <w:t>Category-based documentation of indicators derived or aggregated by the project pipeline</w:t>
      </w:r>
    </w:p>
    <w:p w14:paraId="6357C2F3" w14:textId="77777777" w:rsidR="00E324B6" w:rsidRDefault="00000000">
      <w:pPr>
        <w:spacing w:after="80" w:line="269" w:lineRule="auto"/>
      </w:pPr>
      <w:r>
        <w:t>Scope: This document includes only indicators that are recalculated, operationally derived, or aggregated by our own pipeline. Direct source fields copied from HUD, ACS, COI, or AFFH are intentionally excluded.</w:t>
      </w:r>
    </w:p>
    <w:tbl>
      <w:tblPr>
        <w:tblStyle w:val="TableGrid"/>
        <w:tblW w:w="0" w:type="auto"/>
        <w:tblLook w:val="04A0" w:firstRow="1" w:lastRow="0" w:firstColumn="1" w:lastColumn="0" w:noHBand="0" w:noVBand="1"/>
      </w:tblPr>
      <w:tblGrid>
        <w:gridCol w:w="4968"/>
        <w:gridCol w:w="4968"/>
      </w:tblGrid>
      <w:tr w:rsidR="00E324B6" w14:paraId="1A1F2DE8" w14:textId="77777777">
        <w:tc>
          <w:tcPr>
            <w:tcW w:w="4968" w:type="dxa"/>
            <w:shd w:val="clear" w:color="auto" w:fill="DCEFEA"/>
          </w:tcPr>
          <w:p w14:paraId="38DECD8D" w14:textId="77777777" w:rsidR="00E324B6" w:rsidRDefault="00000000">
            <w:r>
              <w:rPr>
                <w:b/>
                <w:sz w:val="19"/>
              </w:rPr>
              <w:t>Category</w:t>
            </w:r>
          </w:p>
        </w:tc>
        <w:tc>
          <w:tcPr>
            <w:tcW w:w="4968" w:type="dxa"/>
            <w:shd w:val="clear" w:color="auto" w:fill="DCEFEA"/>
          </w:tcPr>
          <w:p w14:paraId="56807BEE" w14:textId="77777777" w:rsidR="00E324B6" w:rsidRDefault="00000000">
            <w:r>
              <w:rPr>
                <w:b/>
                <w:sz w:val="19"/>
              </w:rPr>
              <w:t>Recalculated indicator families included</w:t>
            </w:r>
          </w:p>
        </w:tc>
      </w:tr>
      <w:tr w:rsidR="00E324B6" w14:paraId="2FDDD582" w14:textId="77777777">
        <w:tc>
          <w:tcPr>
            <w:tcW w:w="4968" w:type="dxa"/>
          </w:tcPr>
          <w:p w14:paraId="3930EBF5" w14:textId="77777777" w:rsidR="00E324B6" w:rsidRDefault="00000000">
            <w:r>
              <w:rPr>
                <w:sz w:val="19"/>
              </w:rPr>
              <w:t>Housing &amp; Rent Conditions</w:t>
            </w:r>
          </w:p>
        </w:tc>
        <w:tc>
          <w:tcPr>
            <w:tcW w:w="4968" w:type="dxa"/>
          </w:tcPr>
          <w:p w14:paraId="24D8E535" w14:textId="77777777" w:rsidR="00E324B6" w:rsidRDefault="00000000">
            <w:r>
              <w:rPr>
                <w:sz w:val="19"/>
              </w:rPr>
              <w:t>tract and CBSA AQV family; CBSA HCV-weighted tract median gross rent</w:t>
            </w:r>
          </w:p>
        </w:tc>
      </w:tr>
      <w:tr w:rsidR="00E324B6" w14:paraId="77B88FA4" w14:textId="77777777">
        <w:tc>
          <w:tcPr>
            <w:tcW w:w="4968" w:type="dxa"/>
          </w:tcPr>
          <w:p w14:paraId="6C5498FE" w14:textId="77777777" w:rsidR="00E324B6" w:rsidRDefault="00000000">
            <w:r>
              <w:rPr>
                <w:sz w:val="19"/>
              </w:rPr>
              <w:t>Spatial Mismatch</w:t>
            </w:r>
          </w:p>
        </w:tc>
        <w:tc>
          <w:tcPr>
            <w:tcW w:w="4968" w:type="dxa"/>
          </w:tcPr>
          <w:p w14:paraId="047E2E08" w14:textId="77777777" w:rsidR="00E324B6" w:rsidRDefault="00000000">
            <w:r>
              <w:rPr>
                <w:sz w:val="19"/>
              </w:rPr>
              <w:t>tract and CBSA PVN, VNG, and EM families</w:t>
            </w:r>
          </w:p>
        </w:tc>
      </w:tr>
      <w:tr w:rsidR="00E324B6" w14:paraId="330D971F" w14:textId="77777777">
        <w:tc>
          <w:tcPr>
            <w:tcW w:w="4968" w:type="dxa"/>
          </w:tcPr>
          <w:p w14:paraId="7E6B8341" w14:textId="77777777" w:rsidR="00E324B6" w:rsidRDefault="00000000">
            <w:r>
              <w:rPr>
                <w:sz w:val="19"/>
              </w:rPr>
              <w:t>Racially or Ethnically Concentrated Areas</w:t>
            </w:r>
          </w:p>
        </w:tc>
        <w:tc>
          <w:tcPr>
            <w:tcW w:w="4968" w:type="dxa"/>
          </w:tcPr>
          <w:p w14:paraId="7D975E67" w14:textId="77777777" w:rsidR="00E324B6" w:rsidRDefault="00000000">
            <w:r>
              <w:rPr>
                <w:sz w:val="19"/>
              </w:rPr>
              <w:t>tract recap and rcaa; CBSA recap_share and rcaa_share</w:t>
            </w:r>
          </w:p>
        </w:tc>
      </w:tr>
      <w:tr w:rsidR="00E324B6" w14:paraId="689F0DA6" w14:textId="77777777">
        <w:tc>
          <w:tcPr>
            <w:tcW w:w="4968" w:type="dxa"/>
          </w:tcPr>
          <w:p w14:paraId="2B6B43EC" w14:textId="77777777" w:rsidR="00E324B6" w:rsidRDefault="00000000">
            <w:r>
              <w:rPr>
                <w:sz w:val="19"/>
              </w:rPr>
              <w:t>Disparities in Access to Opportunities</w:t>
            </w:r>
          </w:p>
        </w:tc>
        <w:tc>
          <w:tcPr>
            <w:tcW w:w="4968" w:type="dxa"/>
          </w:tcPr>
          <w:p w14:paraId="4D198F66" w14:textId="77777777" w:rsidR="00E324B6" w:rsidRDefault="00000000">
            <w:r>
              <w:rPr>
                <w:sz w:val="19"/>
              </w:rPr>
              <w:t>CBSA HCV-weighted and renter-weighted COI families</w:t>
            </w:r>
          </w:p>
        </w:tc>
      </w:tr>
      <w:tr w:rsidR="00E324B6" w14:paraId="07581AC6" w14:textId="77777777">
        <w:tc>
          <w:tcPr>
            <w:tcW w:w="4968" w:type="dxa"/>
          </w:tcPr>
          <w:p w14:paraId="38DB9217" w14:textId="77777777" w:rsidR="00E324B6" w:rsidRDefault="00000000">
            <w:r>
              <w:rPr>
                <w:sz w:val="19"/>
              </w:rPr>
              <w:t>Socioeconomic &amp; Demographic</w:t>
            </w:r>
          </w:p>
        </w:tc>
        <w:tc>
          <w:tcPr>
            <w:tcW w:w="4968" w:type="dxa"/>
          </w:tcPr>
          <w:p w14:paraId="5A804EB3" w14:textId="77777777" w:rsidR="00E324B6" w:rsidRDefault="00000000">
            <w:r>
              <w:rPr>
                <w:sz w:val="19"/>
              </w:rPr>
              <w:t>CBSA HCV-weighted tract median household income and high-poverty tract shares</w:t>
            </w:r>
          </w:p>
        </w:tc>
      </w:tr>
    </w:tbl>
    <w:p w14:paraId="0E435333" w14:textId="77777777" w:rsidR="008E648C" w:rsidRDefault="008E648C" w:rsidP="008E648C"/>
    <w:p w14:paraId="776CA64C" w14:textId="738346E2" w:rsidR="00E324B6" w:rsidRDefault="00000000" w:rsidP="008E648C">
      <w:r>
        <w:rPr>
          <w:b/>
          <w:sz w:val="28"/>
        </w:rPr>
        <w:t>1. Housing &amp; Rent Conditions</w:t>
      </w:r>
    </w:p>
    <w:p w14:paraId="1E34AA9F" w14:textId="77777777" w:rsidR="00E324B6" w:rsidRDefault="00000000">
      <w:pPr>
        <w:spacing w:before="160" w:after="40"/>
      </w:pPr>
      <w:r>
        <w:rPr>
          <w:b/>
          <w:sz w:val="23"/>
        </w:rPr>
        <w:t>1.1 Tract AQV family (`aqv_30`, `aqv_50`, `aqv_80`, `aqv_100`, `aqv_all`)</w:t>
      </w:r>
    </w:p>
    <w:p w14:paraId="658256B9" w14:textId="77777777" w:rsidR="00E324B6" w:rsidRDefault="00000000">
      <w:pPr>
        <w:spacing w:after="80" w:line="269" w:lineRule="auto"/>
      </w:pPr>
      <w:r>
        <w:t>Definition: AQV counts affordable, qualified, and vacant rental units derived from HUD CHAS Table 14B.</w:t>
      </w:r>
    </w:p>
    <w:p w14:paraId="5445E38D" w14:textId="77777777" w:rsidR="00E324B6" w:rsidRPr="008526C1" w:rsidRDefault="00000000">
      <w:pPr>
        <w:spacing w:before="80" w:after="0"/>
        <w:jc w:val="center"/>
        <w:rPr>
          <w:lang w:val="de-DE"/>
        </w:rPr>
      </w:pPr>
      <w:r w:rsidRPr="008526C1">
        <w:rPr>
          <w:rFonts w:ascii="Cambria Math" w:eastAsia="Cambria Math" w:hAnsi="Cambria Math"/>
          <w:sz w:val="22"/>
          <w:lang w:val="de-DE"/>
        </w:rPr>
        <w:t>AQV₃₀ = T14B_est4</w:t>
      </w:r>
    </w:p>
    <w:p w14:paraId="18378B17" w14:textId="77777777" w:rsidR="00E324B6" w:rsidRPr="008526C1" w:rsidRDefault="00000000">
      <w:pPr>
        <w:spacing w:after="0"/>
        <w:jc w:val="center"/>
        <w:rPr>
          <w:lang w:val="de-DE"/>
        </w:rPr>
      </w:pPr>
      <w:r w:rsidRPr="008526C1">
        <w:rPr>
          <w:rFonts w:ascii="Cambria Math" w:eastAsia="Cambria Math" w:hAnsi="Cambria Math"/>
          <w:sz w:val="22"/>
          <w:lang w:val="de-DE"/>
        </w:rPr>
        <w:t>AQV₅₀ = T14B_est4 + T14B_est8</w:t>
      </w:r>
    </w:p>
    <w:p w14:paraId="25DFB64B" w14:textId="77777777" w:rsidR="00E324B6" w:rsidRPr="008526C1" w:rsidRDefault="00000000">
      <w:pPr>
        <w:spacing w:after="0"/>
        <w:jc w:val="center"/>
        <w:rPr>
          <w:lang w:val="de-DE"/>
        </w:rPr>
      </w:pPr>
      <w:r w:rsidRPr="008526C1">
        <w:rPr>
          <w:rFonts w:ascii="Cambria Math" w:eastAsia="Cambria Math" w:hAnsi="Cambria Math"/>
          <w:sz w:val="22"/>
          <w:lang w:val="de-DE"/>
        </w:rPr>
        <w:t>AQV₈₀ = T14B_est4 + T14B_est8 + T14B_est12</w:t>
      </w:r>
    </w:p>
    <w:p w14:paraId="126112EC" w14:textId="77777777" w:rsidR="00E324B6" w:rsidRDefault="00000000">
      <w:pPr>
        <w:spacing w:after="0"/>
        <w:jc w:val="center"/>
      </w:pPr>
      <w:r>
        <w:rPr>
          <w:rFonts w:ascii="Cambria Math" w:eastAsia="Cambria Math" w:hAnsi="Cambria Math"/>
          <w:sz w:val="22"/>
        </w:rPr>
        <w:t>AQV₁₀₀ = NA</w:t>
      </w:r>
    </w:p>
    <w:p w14:paraId="311F99A3" w14:textId="77777777" w:rsidR="00E324B6" w:rsidRDefault="00000000">
      <w:pPr>
        <w:spacing w:after="0"/>
        <w:jc w:val="center"/>
      </w:pPr>
      <w:r>
        <w:rPr>
          <w:rFonts w:ascii="Cambria Math" w:eastAsia="Cambria Math" w:hAnsi="Cambria Math"/>
          <w:sz w:val="22"/>
        </w:rPr>
        <w:t>AQV_all = T14B_est3</w:t>
      </w:r>
    </w:p>
    <w:p w14:paraId="2455DB02" w14:textId="77777777" w:rsidR="00E324B6" w:rsidRDefault="00000000">
      <w:pPr>
        <w:spacing w:after="80" w:line="269" w:lineRule="auto"/>
      </w:pPr>
      <w:r>
        <w:t>Interpretation: These indicators count vacant-for-rent units with complete kitchen and plumbing facilities that remain affordable under each HAMFI threshold.</w:t>
      </w:r>
    </w:p>
    <w:p w14:paraId="0CBF9892" w14:textId="77777777" w:rsidR="00E324B6" w:rsidRDefault="00000000">
      <w:pPr>
        <w:spacing w:after="80" w:line="269" w:lineRule="auto"/>
      </w:pPr>
      <w:r>
        <w:t>Important note: `AQV₁₀₀` is intentionally unavailable because the published CHAS table does not isolate the 80% to 100% rent band.</w:t>
      </w:r>
    </w:p>
    <w:p w14:paraId="2D4CDF66" w14:textId="77777777" w:rsidR="00E324B6" w:rsidRDefault="00000000">
      <w:pPr>
        <w:spacing w:before="160" w:after="40"/>
      </w:pPr>
      <w:r>
        <w:rPr>
          <w:b/>
          <w:sz w:val="23"/>
        </w:rPr>
        <w:t>1.2 CBSA AQV family</w:t>
      </w:r>
    </w:p>
    <w:p w14:paraId="79231508" w14:textId="77777777" w:rsidR="00E324B6" w:rsidRDefault="00000000">
      <w:pPr>
        <w:spacing w:before="80" w:after="0"/>
        <w:jc w:val="center"/>
      </w:pPr>
      <w:r>
        <w:rPr>
          <w:rFonts w:ascii="Cambria Math" w:eastAsia="Cambria Math" w:hAnsi="Cambria Math"/>
          <w:sz w:val="22"/>
        </w:rPr>
        <w:t>AQVₓ,cbsa = ∑ᵢ AQVₓ,ᵢ</w:t>
      </w:r>
    </w:p>
    <w:p w14:paraId="51EAD0F6" w14:textId="77777777" w:rsidR="00E324B6" w:rsidRDefault="00000000">
      <w:pPr>
        <w:spacing w:after="0"/>
        <w:jc w:val="center"/>
      </w:pPr>
      <w:r>
        <w:rPr>
          <w:rFonts w:ascii="Cambria Math" w:eastAsia="Cambria Math" w:hAnsi="Cambria Math"/>
          <w:sz w:val="22"/>
        </w:rPr>
        <w:t>where i indexes tracts assigned to the same 5-digit CBSA</w:t>
      </w:r>
    </w:p>
    <w:p w14:paraId="385F4D5A" w14:textId="77777777" w:rsidR="00E324B6" w:rsidRDefault="00000000">
      <w:pPr>
        <w:spacing w:after="80" w:line="269" w:lineRule="auto"/>
      </w:pPr>
      <w:r>
        <w:t>Interpretation: CBSA AQV values are simple sums of already validated tract AQV values using the official 2023 tract-to-CBSA crosswalk.</w:t>
      </w:r>
    </w:p>
    <w:p w14:paraId="3B274352" w14:textId="77777777" w:rsidR="00E324B6" w:rsidRDefault="00000000">
      <w:pPr>
        <w:spacing w:before="160" w:after="40"/>
      </w:pPr>
      <w:r>
        <w:rPr>
          <w:b/>
          <w:sz w:val="23"/>
        </w:rPr>
        <w:t>1.3 CBSA HCV-weighted tract median gross rent (`hcv_median_gross_rent`)</w:t>
      </w:r>
    </w:p>
    <w:p w14:paraId="6C4E8185" w14:textId="336FDA72" w:rsidR="00E324B6" w:rsidRDefault="00000000">
      <w:pPr>
        <w:spacing w:before="80" w:after="0"/>
        <w:jc w:val="center"/>
      </w:pPr>
      <w:r>
        <w:rPr>
          <w:rFonts w:ascii="Cambria Math" w:eastAsia="Cambria Math" w:hAnsi="Cambria Math"/>
          <w:sz w:val="22"/>
        </w:rPr>
        <w:t xml:space="preserve">                           </w:t>
      </w:r>
      <w:r w:rsidR="00772CE0">
        <w:rPr>
          <w:rFonts w:ascii="Cambria Math" w:eastAsia="Cambria Math" w:hAnsi="Cambria Math"/>
          <w:sz w:val="22"/>
          <w:lang w:eastAsia="zh-CN"/>
        </w:rPr>
        <w:tab/>
      </w:r>
      <w:r w:rsidR="00772CE0">
        <w:rPr>
          <w:rFonts w:ascii="Cambria Math" w:eastAsia="Cambria Math" w:hAnsi="Cambria Math"/>
          <w:sz w:val="22"/>
          <w:lang w:eastAsia="zh-CN"/>
        </w:rPr>
        <w:tab/>
      </w:r>
      <w:r w:rsidR="00772CE0">
        <w:rPr>
          <w:rFonts w:ascii="Cambria Math" w:eastAsia="Cambria Math" w:hAnsi="Cambria Math"/>
          <w:sz w:val="22"/>
          <w:lang w:eastAsia="zh-CN"/>
        </w:rPr>
        <w:tab/>
      </w:r>
      <w:r>
        <w:rPr>
          <w:rFonts w:ascii="Cambria Math" w:eastAsia="Cambria Math" w:hAnsi="Cambria Math"/>
          <w:sz w:val="22"/>
        </w:rPr>
        <w:t>∑ᵢ (Rentᵢ × HCVᵢ)</w:t>
      </w:r>
    </w:p>
    <w:p w14:paraId="1ACBB844" w14:textId="77777777" w:rsidR="00E324B6" w:rsidRDefault="00000000">
      <w:pPr>
        <w:spacing w:after="0"/>
        <w:jc w:val="center"/>
      </w:pPr>
      <w:r>
        <w:rPr>
          <w:rFonts w:ascii="Cambria Math" w:eastAsia="Cambria Math" w:hAnsi="Cambria Math"/>
          <w:sz w:val="22"/>
        </w:rPr>
        <w:t>HCVWeightedMedianGrossRent = ─────────────────</w:t>
      </w:r>
    </w:p>
    <w:p w14:paraId="1468C03A" w14:textId="03348C4A" w:rsidR="00E324B6" w:rsidRDefault="00000000">
      <w:pPr>
        <w:spacing w:after="0"/>
        <w:jc w:val="center"/>
      </w:pPr>
      <w:r>
        <w:rPr>
          <w:rFonts w:ascii="Cambria Math" w:eastAsia="Cambria Math" w:hAnsi="Cambria Math"/>
          <w:sz w:val="22"/>
        </w:rPr>
        <w:t xml:space="preserve">                               </w:t>
      </w:r>
      <w:r w:rsidR="00772CE0">
        <w:rPr>
          <w:rFonts w:ascii="Cambria Math" w:eastAsia="Cambria Math" w:hAnsi="Cambria Math"/>
          <w:sz w:val="22"/>
          <w:lang w:eastAsia="zh-CN"/>
        </w:rPr>
        <w:tab/>
      </w:r>
      <w:r w:rsidR="00772CE0">
        <w:rPr>
          <w:rFonts w:ascii="Cambria Math" w:eastAsia="Cambria Math" w:hAnsi="Cambria Math"/>
          <w:sz w:val="22"/>
          <w:lang w:eastAsia="zh-CN"/>
        </w:rPr>
        <w:tab/>
      </w:r>
      <w:r>
        <w:rPr>
          <w:rFonts w:ascii="Cambria Math" w:eastAsia="Cambria Math" w:hAnsi="Cambria Math"/>
          <w:sz w:val="22"/>
        </w:rPr>
        <w:t xml:space="preserve"> ∑ᵢ HCVᵢ</w:t>
      </w:r>
    </w:p>
    <w:p w14:paraId="11A33B67" w14:textId="77777777" w:rsidR="00E324B6" w:rsidRDefault="00000000">
      <w:pPr>
        <w:spacing w:after="80" w:line="269" w:lineRule="auto"/>
      </w:pPr>
      <w:r>
        <w:t>Interpretation: This indicator summarizes the tract-level rent context experienced by HCV households within a CBSA, using tract HCV counts as weights.</w:t>
      </w:r>
    </w:p>
    <w:p w14:paraId="3E2A9916" w14:textId="77777777" w:rsidR="00E324B6" w:rsidRDefault="00000000">
      <w:pPr>
        <w:spacing w:after="80" w:line="269" w:lineRule="auto"/>
      </w:pPr>
      <w:r>
        <w:t>Notation: `Rentᵢ` is tract median gross rent and `HCVᵢ` is tract `hcv_25`. Negative `HCVᵢ` values are treated as HUD sentinel codes and excluded from the denominator.</w:t>
      </w:r>
    </w:p>
    <w:p w14:paraId="795EC840" w14:textId="77777777" w:rsidR="008E648C" w:rsidRDefault="008E648C">
      <w:pPr>
        <w:spacing w:before="240" w:after="80"/>
        <w:rPr>
          <w:b/>
          <w:sz w:val="28"/>
        </w:rPr>
      </w:pPr>
    </w:p>
    <w:p w14:paraId="46801CF7" w14:textId="77777777" w:rsidR="008E648C" w:rsidRDefault="008E648C">
      <w:pPr>
        <w:spacing w:before="240" w:after="80"/>
        <w:rPr>
          <w:b/>
          <w:sz w:val="28"/>
        </w:rPr>
      </w:pPr>
    </w:p>
    <w:p w14:paraId="033FC374" w14:textId="44352959" w:rsidR="00E324B6" w:rsidRDefault="00000000">
      <w:pPr>
        <w:spacing w:before="240" w:after="80"/>
      </w:pPr>
      <w:r>
        <w:rPr>
          <w:b/>
          <w:sz w:val="28"/>
        </w:rPr>
        <w:t>2. Spatial Mismatch</w:t>
      </w:r>
    </w:p>
    <w:p w14:paraId="4039E02E" w14:textId="77777777" w:rsidR="00E324B6" w:rsidRDefault="00000000">
      <w:pPr>
        <w:spacing w:before="160" w:after="40"/>
      </w:pPr>
      <w:r>
        <w:rPr>
          <w:b/>
          <w:sz w:val="23"/>
        </w:rPr>
        <w:t>2.1 Tract potential voucher need family (`pvn_30`, `pvn_50`, `pvn_80`, `pvn_100`, `pvn_all`)</w:t>
      </w:r>
    </w:p>
    <w:p w14:paraId="075A108B" w14:textId="77777777" w:rsidR="00E324B6" w:rsidRPr="008526C1" w:rsidRDefault="00000000">
      <w:pPr>
        <w:spacing w:before="80" w:after="0"/>
        <w:jc w:val="center"/>
        <w:rPr>
          <w:lang w:val="de-DE"/>
        </w:rPr>
      </w:pPr>
      <w:r w:rsidRPr="008526C1">
        <w:rPr>
          <w:rFonts w:ascii="Cambria Math" w:eastAsia="Cambria Math" w:hAnsi="Cambria Math"/>
          <w:sz w:val="22"/>
          <w:lang w:val="de-DE"/>
        </w:rPr>
        <w:t>PVN₃₀ = T8_est69</w:t>
      </w:r>
    </w:p>
    <w:p w14:paraId="25396815" w14:textId="77777777" w:rsidR="00E324B6" w:rsidRPr="008526C1" w:rsidRDefault="00000000">
      <w:pPr>
        <w:spacing w:after="0"/>
        <w:jc w:val="center"/>
        <w:rPr>
          <w:lang w:val="de-DE"/>
        </w:rPr>
      </w:pPr>
      <w:r w:rsidRPr="008526C1">
        <w:rPr>
          <w:rFonts w:ascii="Cambria Math" w:eastAsia="Cambria Math" w:hAnsi="Cambria Math"/>
          <w:sz w:val="22"/>
          <w:lang w:val="de-DE"/>
        </w:rPr>
        <w:t>PVN₅₀ = T8_est69 + T8_est82</w:t>
      </w:r>
    </w:p>
    <w:p w14:paraId="265AC153" w14:textId="77777777" w:rsidR="00E324B6" w:rsidRPr="008526C1" w:rsidRDefault="00000000">
      <w:pPr>
        <w:spacing w:after="0"/>
        <w:jc w:val="center"/>
        <w:rPr>
          <w:lang w:val="de-DE"/>
        </w:rPr>
      </w:pPr>
      <w:r w:rsidRPr="008526C1">
        <w:rPr>
          <w:rFonts w:ascii="Cambria Math" w:eastAsia="Cambria Math" w:hAnsi="Cambria Math"/>
          <w:sz w:val="22"/>
          <w:lang w:val="de-DE"/>
        </w:rPr>
        <w:t>PVN₈₀ = T8_est69 + T8_est82 + T8_est95</w:t>
      </w:r>
    </w:p>
    <w:p w14:paraId="02B762E0" w14:textId="77777777" w:rsidR="00E324B6" w:rsidRPr="008526C1" w:rsidRDefault="00000000">
      <w:pPr>
        <w:spacing w:after="0"/>
        <w:jc w:val="center"/>
        <w:rPr>
          <w:lang w:val="de-DE"/>
        </w:rPr>
      </w:pPr>
      <w:r w:rsidRPr="008526C1">
        <w:rPr>
          <w:rFonts w:ascii="Cambria Math" w:eastAsia="Cambria Math" w:hAnsi="Cambria Math"/>
          <w:sz w:val="22"/>
          <w:lang w:val="de-DE"/>
        </w:rPr>
        <w:t>PVN₁₀₀ = T8_est69 + T8_est82 + T8_est95 + T8_est108</w:t>
      </w:r>
    </w:p>
    <w:p w14:paraId="5058D70F" w14:textId="77777777" w:rsidR="00E324B6" w:rsidRDefault="00000000">
      <w:pPr>
        <w:spacing w:after="0"/>
        <w:jc w:val="center"/>
      </w:pPr>
      <w:proofErr w:type="spellStart"/>
      <w:r>
        <w:rPr>
          <w:rFonts w:ascii="Cambria Math" w:eastAsia="Cambria Math" w:hAnsi="Cambria Math"/>
          <w:sz w:val="22"/>
        </w:rPr>
        <w:t>PVN_all</w:t>
      </w:r>
      <w:proofErr w:type="spellEnd"/>
      <w:r>
        <w:rPr>
          <w:rFonts w:ascii="Cambria Math" w:eastAsia="Cambria Math" w:hAnsi="Cambria Math"/>
          <w:sz w:val="22"/>
        </w:rPr>
        <w:t xml:space="preserve"> = T8_est68</w:t>
      </w:r>
    </w:p>
    <w:p w14:paraId="7B3F3051" w14:textId="77777777" w:rsidR="00E324B6" w:rsidRDefault="00000000">
      <w:pPr>
        <w:spacing w:after="80" w:line="269" w:lineRule="auto"/>
      </w:pPr>
      <w:r>
        <w:t>Interpretation: PVN represents the number of renter households with potential voucher need under each income threshold in CHAS Table 8.</w:t>
      </w:r>
    </w:p>
    <w:p w14:paraId="422D8A69" w14:textId="77777777" w:rsidR="00E324B6" w:rsidRDefault="00000000">
      <w:pPr>
        <w:spacing w:before="160" w:after="40"/>
      </w:pPr>
      <w:r>
        <w:rPr>
          <w:b/>
          <w:sz w:val="23"/>
        </w:rPr>
        <w:t>2.2 Tract voucher need gap family (`vng_30`, `vng_50`, `vng_80`, `vng_100`, `vng_all`)</w:t>
      </w:r>
    </w:p>
    <w:p w14:paraId="6823C911" w14:textId="77777777" w:rsidR="00E324B6" w:rsidRDefault="00000000">
      <w:pPr>
        <w:spacing w:before="80" w:after="0"/>
        <w:jc w:val="center"/>
      </w:pPr>
      <w:r>
        <w:rPr>
          <w:rFonts w:ascii="Cambria Math" w:eastAsia="Cambria Math" w:hAnsi="Cambria Math"/>
          <w:sz w:val="22"/>
        </w:rPr>
        <w:t>VNGₓ = PVNₓ − HCVGapInput</w:t>
      </w:r>
    </w:p>
    <w:p w14:paraId="3FE572BC" w14:textId="77777777" w:rsidR="00E324B6" w:rsidRDefault="00000000">
      <w:pPr>
        <w:spacing w:after="80" w:line="269" w:lineRule="auto"/>
      </w:pPr>
      <w:r>
        <w:t>Interpretation: VNG measures the remaining gap between potential voucher need and currently observed HCV counts in the tract.</w:t>
      </w:r>
    </w:p>
    <w:p w14:paraId="606F5CCE" w14:textId="77777777" w:rsidR="00E324B6" w:rsidRDefault="00000000">
      <w:pPr>
        <w:spacing w:after="80" w:line="269" w:lineRule="auto"/>
      </w:pPr>
      <w:r>
        <w:t>Important note: If a tract has no HCV row, `HCVGapInput` is set to 0. If tract `hcv_25` is negative, it is treated as a HUD sentinel code and the resulting VNG value is left missing.</w:t>
      </w:r>
    </w:p>
    <w:p w14:paraId="2B4821C1" w14:textId="77777777" w:rsidR="00E324B6" w:rsidRDefault="00000000">
      <w:pPr>
        <w:spacing w:before="160" w:after="40"/>
      </w:pPr>
      <w:r>
        <w:rPr>
          <w:b/>
          <w:sz w:val="23"/>
        </w:rPr>
        <w:t>2.3 Tract eligibility mismatch family (`em_30`, `em_50`, `em_80`, `em_100`, `em_all`)</w:t>
      </w:r>
    </w:p>
    <w:p w14:paraId="0943B791" w14:textId="77777777" w:rsidR="00E324B6" w:rsidRDefault="00000000">
      <w:pPr>
        <w:spacing w:before="80" w:after="0"/>
        <w:jc w:val="center"/>
      </w:pPr>
      <w:r>
        <w:rPr>
          <w:rFonts w:ascii="Cambria Math" w:eastAsia="Cambria Math" w:hAnsi="Cambria Math"/>
          <w:sz w:val="22"/>
        </w:rPr>
        <w:t>EM₃₀ = VNG₃₀ − AQV₃₀</w:t>
      </w:r>
    </w:p>
    <w:p w14:paraId="05E5EFF9" w14:textId="77777777" w:rsidR="00E324B6" w:rsidRDefault="00000000">
      <w:pPr>
        <w:spacing w:after="0"/>
        <w:jc w:val="center"/>
      </w:pPr>
      <w:r>
        <w:rPr>
          <w:rFonts w:ascii="Cambria Math" w:eastAsia="Cambria Math" w:hAnsi="Cambria Math"/>
          <w:sz w:val="22"/>
        </w:rPr>
        <w:t>EM₅₀ = VNG₅₀ − AQV₅₀</w:t>
      </w:r>
    </w:p>
    <w:p w14:paraId="6133E312" w14:textId="77777777" w:rsidR="00E324B6" w:rsidRDefault="00000000">
      <w:pPr>
        <w:spacing w:after="0"/>
        <w:jc w:val="center"/>
      </w:pPr>
      <w:r>
        <w:rPr>
          <w:rFonts w:ascii="Cambria Math" w:eastAsia="Cambria Math" w:hAnsi="Cambria Math"/>
          <w:sz w:val="22"/>
        </w:rPr>
        <w:t>EM₈₀ = VNG₈₀ − AQV₈₀</w:t>
      </w:r>
    </w:p>
    <w:p w14:paraId="1E9B0B8C" w14:textId="77777777" w:rsidR="00E324B6" w:rsidRDefault="00000000">
      <w:pPr>
        <w:spacing w:after="0"/>
        <w:jc w:val="center"/>
      </w:pPr>
      <w:r>
        <w:rPr>
          <w:rFonts w:ascii="Cambria Math" w:eastAsia="Cambria Math" w:hAnsi="Cambria Math"/>
          <w:sz w:val="22"/>
        </w:rPr>
        <w:t>EM₁₀₀ = NA</w:t>
      </w:r>
    </w:p>
    <w:p w14:paraId="3D16C3D0" w14:textId="77777777" w:rsidR="00E324B6" w:rsidRDefault="00000000">
      <w:pPr>
        <w:spacing w:after="0"/>
        <w:jc w:val="center"/>
      </w:pPr>
      <w:r>
        <w:rPr>
          <w:rFonts w:ascii="Cambria Math" w:eastAsia="Cambria Math" w:hAnsi="Cambria Math"/>
          <w:sz w:val="22"/>
        </w:rPr>
        <w:t>EM_all = VNG_all − AQV_all</w:t>
      </w:r>
    </w:p>
    <w:p w14:paraId="2D62E71E" w14:textId="77777777" w:rsidR="00E324B6" w:rsidRDefault="00000000">
      <w:pPr>
        <w:spacing w:after="80" w:line="269" w:lineRule="auto"/>
      </w:pPr>
      <w:r>
        <w:t>Interpretation: EM compares unmet voucher need with the local supply of affordable, qualified, and vacant units. Higher values indicate a larger mismatch between need and available stock.</w:t>
      </w:r>
    </w:p>
    <w:p w14:paraId="46493A99" w14:textId="77777777" w:rsidR="00E324B6" w:rsidRDefault="00000000">
      <w:pPr>
        <w:spacing w:before="160" w:after="40"/>
      </w:pPr>
      <w:r>
        <w:rPr>
          <w:b/>
          <w:sz w:val="23"/>
        </w:rPr>
        <w:t>2.4 CBSA PVN, VNG, and EM families</w:t>
      </w:r>
    </w:p>
    <w:p w14:paraId="0259CB1D" w14:textId="77777777" w:rsidR="00E324B6" w:rsidRDefault="00000000">
      <w:pPr>
        <w:spacing w:before="80" w:after="0"/>
        <w:jc w:val="center"/>
      </w:pPr>
      <w:r>
        <w:rPr>
          <w:rFonts w:ascii="Cambria Math" w:eastAsia="Cambria Math" w:hAnsi="Cambria Math"/>
          <w:sz w:val="22"/>
        </w:rPr>
        <w:t>PVNₓ,cbsa = ∑ᵢ PVNₓ,ᵢ</w:t>
      </w:r>
    </w:p>
    <w:p w14:paraId="49D1CE9B" w14:textId="77777777" w:rsidR="00E324B6" w:rsidRDefault="00000000">
      <w:pPr>
        <w:spacing w:after="0"/>
        <w:jc w:val="center"/>
      </w:pPr>
      <w:r>
        <w:rPr>
          <w:rFonts w:ascii="Cambria Math" w:eastAsia="Cambria Math" w:hAnsi="Cambria Math"/>
          <w:sz w:val="22"/>
        </w:rPr>
        <w:t>VNGₓ,cbsa = ∑ᵢ VNGₓ,ᵢ</w:t>
      </w:r>
    </w:p>
    <w:p w14:paraId="10EFFD8F" w14:textId="77777777" w:rsidR="00E324B6" w:rsidRDefault="00000000">
      <w:pPr>
        <w:spacing w:after="0"/>
        <w:jc w:val="center"/>
      </w:pPr>
      <w:r>
        <w:rPr>
          <w:rFonts w:ascii="Cambria Math" w:eastAsia="Cambria Math" w:hAnsi="Cambria Math"/>
          <w:sz w:val="22"/>
        </w:rPr>
        <w:t>EMₓ,cbsa  = ∑ᵢ EMₓ,ᵢ</w:t>
      </w:r>
    </w:p>
    <w:p w14:paraId="61DF1AFB" w14:textId="77777777" w:rsidR="00E324B6" w:rsidRDefault="00000000">
      <w:pPr>
        <w:spacing w:after="80" w:line="269" w:lineRule="auto"/>
      </w:pPr>
      <w:r>
        <w:t>Interpretation: CBSA spatial mismatch indicators are generated by summing validated tract indicators after assigning tracts to standard CBSA codes.</w:t>
      </w:r>
    </w:p>
    <w:p w14:paraId="3ED2B287" w14:textId="77777777" w:rsidR="008E648C" w:rsidRDefault="008E648C" w:rsidP="008E648C"/>
    <w:p w14:paraId="3475AD0D" w14:textId="77777777" w:rsidR="008E648C" w:rsidRDefault="008E648C" w:rsidP="008E648C"/>
    <w:p w14:paraId="4441C9FF" w14:textId="77777777" w:rsidR="008E648C" w:rsidRDefault="008E648C" w:rsidP="008E648C"/>
    <w:p w14:paraId="2FD2E99B" w14:textId="77777777" w:rsidR="008E648C" w:rsidRDefault="008E648C" w:rsidP="008E648C"/>
    <w:p w14:paraId="6C7E9011" w14:textId="77777777" w:rsidR="008E648C" w:rsidRDefault="008E648C" w:rsidP="008E648C"/>
    <w:p w14:paraId="4E40E6AC" w14:textId="77777777" w:rsidR="008E648C" w:rsidRDefault="008E648C" w:rsidP="008E648C"/>
    <w:p w14:paraId="28CF15E3" w14:textId="77777777" w:rsidR="008E648C" w:rsidRDefault="008E648C" w:rsidP="008E648C"/>
    <w:p w14:paraId="73C29F4A" w14:textId="5B17E5AB" w:rsidR="00E324B6" w:rsidRDefault="00000000" w:rsidP="008E648C">
      <w:r>
        <w:rPr>
          <w:b/>
          <w:sz w:val="28"/>
        </w:rPr>
        <w:lastRenderedPageBreak/>
        <w:t>3. Racially or Ethnically Concentrated Areas</w:t>
      </w:r>
    </w:p>
    <w:p w14:paraId="0C65D48B" w14:textId="77777777" w:rsidR="00E324B6" w:rsidRDefault="00000000">
      <w:pPr>
        <w:spacing w:before="160" w:after="40"/>
      </w:pPr>
      <w:r>
        <w:rPr>
          <w:b/>
          <w:sz w:val="23"/>
        </w:rPr>
        <w:t>3.1 Tract R/ECAP flag (`recap`)</w:t>
      </w:r>
    </w:p>
    <w:p w14:paraId="3997994F" w14:textId="77777777" w:rsidR="00E324B6" w:rsidRDefault="00000000">
      <w:pPr>
        <w:spacing w:before="80" w:after="0"/>
        <w:jc w:val="center"/>
      </w:pPr>
      <w:r>
        <w:rPr>
          <w:rFonts w:ascii="Cambria Math" w:eastAsia="Cambria Math" w:hAnsi="Cambria Math"/>
          <w:sz w:val="22"/>
        </w:rPr>
        <w:t>RECAPᵢ = 1  if  MinorityShareᵢ ≥ 0.50</w:t>
      </w:r>
    </w:p>
    <w:p w14:paraId="07E14A1D" w14:textId="77777777" w:rsidR="00E324B6" w:rsidRDefault="00000000">
      <w:pPr>
        <w:spacing w:after="0"/>
        <w:jc w:val="center"/>
      </w:pPr>
      <w:r>
        <w:rPr>
          <w:rFonts w:ascii="Cambria Math" w:eastAsia="Cambria Math" w:hAnsi="Cambria Math"/>
          <w:sz w:val="22"/>
        </w:rPr>
        <w:t xml:space="preserve">             and PovertyRateᵢ ≥ min(0.40, 3 × P̄overtyRate_cbsa)</w:t>
      </w:r>
    </w:p>
    <w:p w14:paraId="68E4E8EA" w14:textId="77777777" w:rsidR="00E324B6" w:rsidRDefault="00000000">
      <w:pPr>
        <w:spacing w:after="0"/>
        <w:jc w:val="center"/>
      </w:pPr>
      <w:r>
        <w:rPr>
          <w:rFonts w:ascii="Cambria Math" w:eastAsia="Cambria Math" w:hAnsi="Cambria Math"/>
          <w:sz w:val="22"/>
        </w:rPr>
        <w:t>RECAPᵢ = 0  if required inputs are available and the rule fails</w:t>
      </w:r>
    </w:p>
    <w:p w14:paraId="30C8438F" w14:textId="77777777" w:rsidR="00E324B6" w:rsidRDefault="00000000">
      <w:pPr>
        <w:spacing w:after="0"/>
        <w:jc w:val="center"/>
      </w:pPr>
      <w:r>
        <w:rPr>
          <w:rFonts w:ascii="Cambria Math" w:eastAsia="Cambria Math" w:hAnsi="Cambria Math"/>
          <w:sz w:val="22"/>
        </w:rPr>
        <w:t>RECAPᵢ = NA if the required inputs are missing or CBSA assignment is invalid</w:t>
      </w:r>
    </w:p>
    <w:p w14:paraId="0DD483AB" w14:textId="77777777" w:rsidR="00E324B6" w:rsidRDefault="00000000">
      <w:pPr>
        <w:spacing w:after="80" w:line="269" w:lineRule="auto"/>
      </w:pPr>
      <w:r>
        <w:t>Interpretation: This binary indicator flags tracts where racial or ethnic concentration and deep poverty overlap under the project’s operational rule.</w:t>
      </w:r>
    </w:p>
    <w:p w14:paraId="2CCBEBDF" w14:textId="77777777" w:rsidR="00E324B6" w:rsidRDefault="00000000">
      <w:pPr>
        <w:spacing w:before="160" w:after="40"/>
      </w:pPr>
      <w:r>
        <w:rPr>
          <w:b/>
          <w:sz w:val="23"/>
        </w:rPr>
        <w:t>3.2 Tract RCAA flag (`rcaa`)</w:t>
      </w:r>
    </w:p>
    <w:p w14:paraId="26249F0F" w14:textId="77777777" w:rsidR="00E324B6" w:rsidRDefault="00000000">
      <w:pPr>
        <w:spacing w:before="80" w:after="0"/>
        <w:jc w:val="center"/>
      </w:pPr>
      <w:r>
        <w:rPr>
          <w:rFonts w:ascii="Cambria Math" w:eastAsia="Cambria Math" w:hAnsi="Cambria Math"/>
          <w:sz w:val="22"/>
        </w:rPr>
        <w:t>WhiteNHShareᵢ = 1 − MinorityShareᵢ</w:t>
      </w:r>
    </w:p>
    <w:p w14:paraId="65F6BC24" w14:textId="77777777" w:rsidR="00E324B6" w:rsidRDefault="00000000">
      <w:pPr>
        <w:spacing w:after="0"/>
        <w:jc w:val="center"/>
      </w:pPr>
      <w:r>
        <w:rPr>
          <w:rFonts w:ascii="Cambria Math" w:eastAsia="Cambria Math" w:hAnsi="Cambria Math"/>
          <w:sz w:val="22"/>
        </w:rPr>
        <w:t>RCAAᵢ = 1  if  WhiteNHShareᵢ ≥ 0.80</w:t>
      </w:r>
    </w:p>
    <w:p w14:paraId="459CAC09" w14:textId="77777777" w:rsidR="00E324B6" w:rsidRDefault="00000000">
      <w:pPr>
        <w:spacing w:after="0"/>
        <w:jc w:val="center"/>
      </w:pPr>
      <w:r>
        <w:rPr>
          <w:rFonts w:ascii="Cambria Math" w:eastAsia="Cambria Math" w:hAnsi="Cambria Math"/>
          <w:sz w:val="22"/>
        </w:rPr>
        <w:t xml:space="preserve">            and MHIᵢ ≥ 2 × MHI_national</w:t>
      </w:r>
    </w:p>
    <w:p w14:paraId="2680B1E2" w14:textId="77777777" w:rsidR="00E324B6" w:rsidRDefault="00000000">
      <w:pPr>
        <w:spacing w:after="0"/>
        <w:jc w:val="center"/>
      </w:pPr>
      <w:r>
        <w:rPr>
          <w:rFonts w:ascii="Cambria Math" w:eastAsia="Cambria Math" w:hAnsi="Cambria Math"/>
          <w:sz w:val="22"/>
        </w:rPr>
        <w:t>RCAAᵢ = 0  if required inputs are available and the rule fails</w:t>
      </w:r>
    </w:p>
    <w:p w14:paraId="3234F20F" w14:textId="77777777" w:rsidR="00E324B6" w:rsidRDefault="00000000">
      <w:pPr>
        <w:spacing w:after="0"/>
        <w:jc w:val="center"/>
      </w:pPr>
      <w:r>
        <w:rPr>
          <w:rFonts w:ascii="Cambria Math" w:eastAsia="Cambria Math" w:hAnsi="Cambria Math"/>
          <w:sz w:val="22"/>
        </w:rPr>
        <w:t>RCAAᵢ = NA if the required inputs are missing</w:t>
      </w:r>
    </w:p>
    <w:p w14:paraId="343703D0" w14:textId="77777777" w:rsidR="00E324B6" w:rsidRDefault="00000000">
      <w:pPr>
        <w:spacing w:after="80" w:line="269" w:lineRule="auto"/>
      </w:pPr>
      <w:r>
        <w:t>Interpretation: This binary indicator flags tracts that combine concentrated White non-Hispanic share with high income.</w:t>
      </w:r>
    </w:p>
    <w:p w14:paraId="3D9A1EA6" w14:textId="77777777" w:rsidR="00E324B6" w:rsidRDefault="00000000">
      <w:pPr>
        <w:spacing w:before="160" w:after="40"/>
      </w:pPr>
      <w:r>
        <w:rPr>
          <w:b/>
          <w:sz w:val="23"/>
        </w:rPr>
        <w:t>3.3 CBSA HCV exposure shares (`recap_share`, `rcaa_share`)</w:t>
      </w:r>
    </w:p>
    <w:p w14:paraId="5C96A935" w14:textId="77777777" w:rsidR="00E324B6" w:rsidRDefault="00000000">
      <w:pPr>
        <w:spacing w:before="80" w:after="0"/>
        <w:jc w:val="center"/>
      </w:pPr>
      <w:r>
        <w:rPr>
          <w:rFonts w:ascii="Cambria Math" w:eastAsia="Cambria Math" w:hAnsi="Cambria Math"/>
          <w:sz w:val="22"/>
        </w:rPr>
        <w:t xml:space="preserve">                 ∑ᵢ (HCVᵢ · 𝟙[RECAPᵢ = 1])</w:t>
      </w:r>
    </w:p>
    <w:p w14:paraId="1AE64D78" w14:textId="77777777" w:rsidR="00E324B6" w:rsidRDefault="00000000">
      <w:pPr>
        <w:spacing w:after="0"/>
        <w:jc w:val="center"/>
      </w:pPr>
      <w:r>
        <w:rPr>
          <w:rFonts w:ascii="Cambria Math" w:eastAsia="Cambria Math" w:hAnsi="Cambria Math"/>
          <w:sz w:val="22"/>
        </w:rPr>
        <w:t>RECAPShare_cbsa = ─────────────────────────</w:t>
      </w:r>
    </w:p>
    <w:p w14:paraId="1036A7B3" w14:textId="77777777" w:rsidR="00E324B6" w:rsidRDefault="00000000">
      <w:pPr>
        <w:spacing w:after="0"/>
        <w:jc w:val="center"/>
      </w:pPr>
      <w:r>
        <w:rPr>
          <w:rFonts w:ascii="Cambria Math" w:eastAsia="Cambria Math" w:hAnsi="Cambria Math"/>
          <w:sz w:val="22"/>
        </w:rPr>
        <w:t xml:space="preserve">                        ∑ᵢ HCVᵢ</w:t>
      </w:r>
    </w:p>
    <w:p w14:paraId="1BCC2CDC" w14:textId="77777777" w:rsidR="00E324B6" w:rsidRDefault="00E324B6">
      <w:pPr>
        <w:spacing w:after="0"/>
        <w:jc w:val="center"/>
      </w:pPr>
    </w:p>
    <w:p w14:paraId="02E1BB8F" w14:textId="77777777" w:rsidR="00E324B6" w:rsidRDefault="00000000">
      <w:pPr>
        <w:spacing w:after="0"/>
        <w:jc w:val="center"/>
      </w:pPr>
      <w:r>
        <w:rPr>
          <w:rFonts w:ascii="Cambria Math" w:eastAsia="Cambria Math" w:hAnsi="Cambria Math"/>
          <w:sz w:val="22"/>
        </w:rPr>
        <w:t xml:space="preserve">                ∑ᵢ (HCVᵢ · 𝟙[RCAAᵢ = 1])</w:t>
      </w:r>
    </w:p>
    <w:p w14:paraId="28E502F1" w14:textId="77777777" w:rsidR="00E324B6" w:rsidRDefault="00000000">
      <w:pPr>
        <w:spacing w:after="0"/>
        <w:jc w:val="center"/>
      </w:pPr>
      <w:r>
        <w:rPr>
          <w:rFonts w:ascii="Cambria Math" w:eastAsia="Cambria Math" w:hAnsi="Cambria Math"/>
          <w:sz w:val="22"/>
        </w:rPr>
        <w:t>RCAAShare_cbsa = ────────────────────────</w:t>
      </w:r>
    </w:p>
    <w:p w14:paraId="74AE8E8C" w14:textId="77777777" w:rsidR="00E324B6" w:rsidRDefault="00000000">
      <w:pPr>
        <w:spacing w:after="0"/>
        <w:jc w:val="center"/>
      </w:pPr>
      <w:r>
        <w:rPr>
          <w:rFonts w:ascii="Cambria Math" w:eastAsia="Cambria Math" w:hAnsi="Cambria Math"/>
          <w:sz w:val="22"/>
        </w:rPr>
        <w:t xml:space="preserve">                       ∑ᵢ HCVᵢ</w:t>
      </w:r>
    </w:p>
    <w:p w14:paraId="679F8E23" w14:textId="77777777" w:rsidR="00E324B6" w:rsidRDefault="00000000">
      <w:pPr>
        <w:spacing w:after="80" w:line="269" w:lineRule="auto"/>
      </w:pPr>
      <w:r>
        <w:t>Interpretation: These indicators measure the share of voucher households in a CBSA that are located in RECAP or RCAA tracts.</w:t>
      </w:r>
    </w:p>
    <w:p w14:paraId="6F1CC987" w14:textId="77777777" w:rsidR="00E324B6" w:rsidRDefault="00000000">
      <w:pPr>
        <w:spacing w:after="80" w:line="269" w:lineRule="auto"/>
      </w:pPr>
      <w:r>
        <w:t>Notation: `𝟙[·]` is an indicator function equal to 1 when the condition is true and 0 otherwise. Negative `HCVᵢ` values are treated as sentinel codes and excluded from both numerator and denominator.</w:t>
      </w:r>
    </w:p>
    <w:p w14:paraId="0496AE44" w14:textId="77777777" w:rsidR="008E648C" w:rsidRDefault="008E648C">
      <w:pPr>
        <w:spacing w:after="80" w:line="269" w:lineRule="auto"/>
      </w:pPr>
    </w:p>
    <w:p w14:paraId="0479B772" w14:textId="77777777" w:rsidR="008E648C" w:rsidRDefault="008E648C">
      <w:pPr>
        <w:spacing w:after="80" w:line="269" w:lineRule="auto"/>
      </w:pPr>
    </w:p>
    <w:p w14:paraId="48E0B910" w14:textId="77777777" w:rsidR="008E648C" w:rsidRDefault="008E648C">
      <w:pPr>
        <w:spacing w:after="80" w:line="269" w:lineRule="auto"/>
      </w:pPr>
    </w:p>
    <w:p w14:paraId="58CE3655" w14:textId="77777777" w:rsidR="008E648C" w:rsidRDefault="008E648C">
      <w:pPr>
        <w:spacing w:after="80" w:line="269" w:lineRule="auto"/>
      </w:pPr>
    </w:p>
    <w:p w14:paraId="04D6E1FB" w14:textId="77777777" w:rsidR="008E648C" w:rsidRDefault="008E648C">
      <w:pPr>
        <w:spacing w:after="80" w:line="269" w:lineRule="auto"/>
      </w:pPr>
    </w:p>
    <w:p w14:paraId="43FE5F9E" w14:textId="77777777" w:rsidR="008E648C" w:rsidRDefault="008E648C">
      <w:pPr>
        <w:spacing w:after="80" w:line="269" w:lineRule="auto"/>
      </w:pPr>
    </w:p>
    <w:p w14:paraId="74D8C577" w14:textId="77777777" w:rsidR="008E648C" w:rsidRDefault="008E648C">
      <w:pPr>
        <w:spacing w:after="80" w:line="269" w:lineRule="auto"/>
      </w:pPr>
    </w:p>
    <w:p w14:paraId="4A0B93A9" w14:textId="77777777" w:rsidR="008E648C" w:rsidRDefault="008E648C">
      <w:pPr>
        <w:spacing w:after="80" w:line="269" w:lineRule="auto"/>
      </w:pPr>
    </w:p>
    <w:p w14:paraId="7CFAC214" w14:textId="77777777" w:rsidR="008E648C" w:rsidRDefault="008E648C">
      <w:pPr>
        <w:spacing w:after="80" w:line="269" w:lineRule="auto"/>
      </w:pPr>
    </w:p>
    <w:p w14:paraId="509F99DC" w14:textId="77777777" w:rsidR="008E648C" w:rsidRDefault="008E648C">
      <w:pPr>
        <w:spacing w:after="80" w:line="269" w:lineRule="auto"/>
      </w:pPr>
    </w:p>
    <w:p w14:paraId="1021B820" w14:textId="77777777" w:rsidR="008E648C" w:rsidRDefault="008E648C">
      <w:pPr>
        <w:spacing w:after="80" w:line="269" w:lineRule="auto"/>
      </w:pPr>
    </w:p>
    <w:p w14:paraId="646B8604" w14:textId="77777777" w:rsidR="008E648C" w:rsidRDefault="008E648C">
      <w:pPr>
        <w:spacing w:after="80" w:line="269" w:lineRule="auto"/>
      </w:pPr>
    </w:p>
    <w:p w14:paraId="3E6C20B3" w14:textId="77777777" w:rsidR="00E324B6" w:rsidRDefault="00000000">
      <w:pPr>
        <w:spacing w:before="240" w:after="80"/>
      </w:pPr>
      <w:r>
        <w:rPr>
          <w:b/>
          <w:sz w:val="28"/>
        </w:rPr>
        <w:lastRenderedPageBreak/>
        <w:t>4. Disparities in Access to Opportunities</w:t>
      </w:r>
    </w:p>
    <w:p w14:paraId="552F5901" w14:textId="77777777" w:rsidR="00E324B6" w:rsidRDefault="00000000">
      <w:pPr>
        <w:spacing w:before="160" w:after="40"/>
      </w:pPr>
      <w:r>
        <w:rPr>
          <w:b/>
          <w:sz w:val="23"/>
        </w:rPr>
        <w:t>4.1 HCV-weighted CBSA COI family (`hcv_coi_idx`, `hcv_coi_edu`, `hcv_coi_health_env`, `hcv_coi_eco`)</w:t>
      </w:r>
    </w:p>
    <w:p w14:paraId="14765D5F" w14:textId="77777777" w:rsidR="00E324B6" w:rsidRDefault="00000000">
      <w:pPr>
        <w:spacing w:before="80" w:after="0"/>
        <w:jc w:val="center"/>
      </w:pPr>
      <w:r>
        <w:rPr>
          <w:rFonts w:ascii="Cambria Math" w:eastAsia="Cambria Math" w:hAnsi="Cambria Math"/>
          <w:sz w:val="22"/>
        </w:rPr>
        <w:t xml:space="preserve">                        ∑ᵢ (COIᵢ × HCVᵢ)</w:t>
      </w:r>
    </w:p>
    <w:p w14:paraId="1BE8CF78" w14:textId="77777777" w:rsidR="00E324B6" w:rsidRDefault="00000000">
      <w:pPr>
        <w:spacing w:after="0"/>
        <w:jc w:val="center"/>
      </w:pPr>
      <w:r>
        <w:rPr>
          <w:rFonts w:ascii="Cambria Math" w:eastAsia="Cambria Math" w:hAnsi="Cambria Math"/>
          <w:sz w:val="22"/>
        </w:rPr>
        <w:t>HCVWeightedCOI_cbsa = ───────────────────</w:t>
      </w:r>
    </w:p>
    <w:p w14:paraId="4D6BECC9" w14:textId="77777777" w:rsidR="00E324B6" w:rsidRDefault="00000000">
      <w:pPr>
        <w:spacing w:after="0"/>
        <w:jc w:val="center"/>
      </w:pPr>
      <w:r>
        <w:rPr>
          <w:rFonts w:ascii="Cambria Math" w:eastAsia="Cambria Math" w:hAnsi="Cambria Math"/>
          <w:sz w:val="22"/>
        </w:rPr>
        <w:t xml:space="preserve">                             ∑ᵢ HCVᵢ</w:t>
      </w:r>
    </w:p>
    <w:p w14:paraId="4067ABB8" w14:textId="77777777" w:rsidR="00E324B6" w:rsidRDefault="00000000">
      <w:pPr>
        <w:spacing w:after="80" w:line="269" w:lineRule="auto"/>
      </w:pPr>
      <w:r>
        <w:t>Interpretation: These indicators summarize the average opportunity context experienced by HCV households within a CBSA, using tract HCV counts as weights.</w:t>
      </w:r>
    </w:p>
    <w:p w14:paraId="64337D5F" w14:textId="77777777" w:rsidR="00E324B6" w:rsidRDefault="00000000">
      <w:pPr>
        <w:spacing w:before="160" w:after="40"/>
      </w:pPr>
      <w:r>
        <w:rPr>
          <w:b/>
          <w:sz w:val="23"/>
        </w:rPr>
        <w:t>4.2 Renter-weighted CBSA COI family (`renter_coi_idx`, `renter_coi_edu`, `renter_coi_health_env`, `renter_coi_eco`)</w:t>
      </w:r>
    </w:p>
    <w:p w14:paraId="265D82F3" w14:textId="77777777" w:rsidR="00E324B6" w:rsidRDefault="00000000">
      <w:pPr>
        <w:spacing w:before="80" w:after="0"/>
        <w:jc w:val="center"/>
      </w:pPr>
      <w:r>
        <w:rPr>
          <w:rFonts w:ascii="Cambria Math" w:eastAsia="Cambria Math" w:hAnsi="Cambria Math"/>
          <w:sz w:val="22"/>
        </w:rPr>
        <w:t xml:space="preserve">                           ∑ᵢ (COIᵢ × RenterHHᵢ)</w:t>
      </w:r>
    </w:p>
    <w:p w14:paraId="6C756B28" w14:textId="77777777" w:rsidR="00E324B6" w:rsidRDefault="00000000">
      <w:pPr>
        <w:spacing w:after="0"/>
        <w:jc w:val="center"/>
      </w:pPr>
      <w:r>
        <w:rPr>
          <w:rFonts w:ascii="Cambria Math" w:eastAsia="Cambria Math" w:hAnsi="Cambria Math"/>
          <w:sz w:val="22"/>
        </w:rPr>
        <w:t>RenterWeightedCOI_cbsa = ────────────────────────</w:t>
      </w:r>
    </w:p>
    <w:p w14:paraId="6F9CD74A" w14:textId="77777777" w:rsidR="00E324B6" w:rsidRDefault="00000000">
      <w:pPr>
        <w:spacing w:after="0"/>
        <w:jc w:val="center"/>
      </w:pPr>
      <w:r>
        <w:rPr>
          <w:rFonts w:ascii="Cambria Math" w:eastAsia="Cambria Math" w:hAnsi="Cambria Math"/>
          <w:sz w:val="22"/>
        </w:rPr>
        <w:t xml:space="preserve">                                ∑ᵢ RenterHHᵢ</w:t>
      </w:r>
    </w:p>
    <w:p w14:paraId="6EFC122A" w14:textId="77777777" w:rsidR="00E324B6" w:rsidRDefault="00000000">
      <w:pPr>
        <w:spacing w:after="80" w:line="269" w:lineRule="auto"/>
      </w:pPr>
      <w:r>
        <w:t>Interpretation: These indicators summarize the average opportunity context experienced by renter households within a CBSA, using CHAS Table 1 renter-occupied households (`T1_est75`) as weights.</w:t>
      </w:r>
    </w:p>
    <w:p w14:paraId="5751BED5" w14:textId="77777777" w:rsidR="00E324B6" w:rsidRDefault="00000000">
      <w:pPr>
        <w:spacing w:after="80" w:line="269" w:lineRule="auto"/>
      </w:pPr>
      <w:r>
        <w:t>Notation: `COIᵢ` stands for the relevant tract opportunity score, and `RenterHHᵢ` stands for tract renter-occupied households. Negative weights are excluded before calculation.</w:t>
      </w:r>
    </w:p>
    <w:p w14:paraId="7612C8AB" w14:textId="77777777" w:rsidR="00E324B6" w:rsidRDefault="00000000">
      <w:pPr>
        <w:spacing w:before="240" w:after="80"/>
      </w:pPr>
      <w:r>
        <w:rPr>
          <w:b/>
          <w:sz w:val="28"/>
        </w:rPr>
        <w:t>5. Socioeconomic &amp; Demographic</w:t>
      </w:r>
    </w:p>
    <w:p w14:paraId="49A9396A" w14:textId="77777777" w:rsidR="00E324B6" w:rsidRDefault="00000000">
      <w:pPr>
        <w:spacing w:before="160" w:after="40"/>
      </w:pPr>
      <w:r>
        <w:rPr>
          <w:b/>
          <w:sz w:val="23"/>
        </w:rPr>
        <w:t>5.1 CBSA HCV-weighted tract median household income (`hcv_median_hh_income`)</w:t>
      </w:r>
    </w:p>
    <w:p w14:paraId="7C0C638F" w14:textId="77777777" w:rsidR="00E324B6" w:rsidRDefault="00000000">
      <w:pPr>
        <w:spacing w:before="80" w:after="0"/>
        <w:jc w:val="center"/>
      </w:pPr>
      <w:r>
        <w:rPr>
          <w:rFonts w:ascii="Cambria Math" w:eastAsia="Cambria Math" w:hAnsi="Cambria Math"/>
          <w:sz w:val="22"/>
        </w:rPr>
        <w:t xml:space="preserve">                              ∑ᵢ (MHIᵢ × HCVᵢ)</w:t>
      </w:r>
    </w:p>
    <w:p w14:paraId="02544CCE" w14:textId="77777777" w:rsidR="00E324B6" w:rsidRDefault="00000000">
      <w:pPr>
        <w:spacing w:after="0"/>
        <w:jc w:val="center"/>
      </w:pPr>
      <w:r>
        <w:rPr>
          <w:rFonts w:ascii="Cambria Math" w:eastAsia="Cambria Math" w:hAnsi="Cambria Math"/>
          <w:sz w:val="22"/>
        </w:rPr>
        <w:t>HCVWeightedMedianHHIncome = ───────────────────</w:t>
      </w:r>
    </w:p>
    <w:p w14:paraId="771324DE" w14:textId="77777777" w:rsidR="00E324B6" w:rsidRDefault="00000000">
      <w:pPr>
        <w:spacing w:after="0"/>
        <w:jc w:val="center"/>
      </w:pPr>
      <w:r>
        <w:rPr>
          <w:rFonts w:ascii="Cambria Math" w:eastAsia="Cambria Math" w:hAnsi="Cambria Math"/>
          <w:sz w:val="22"/>
        </w:rPr>
        <w:t xml:space="preserve">                                   ∑ᵢ HCVᵢ</w:t>
      </w:r>
    </w:p>
    <w:p w14:paraId="347A5508" w14:textId="77777777" w:rsidR="00E324B6" w:rsidRDefault="00000000">
      <w:pPr>
        <w:spacing w:after="80" w:line="269" w:lineRule="auto"/>
      </w:pPr>
      <w:r>
        <w:t>Interpretation: This indicator summarizes the income context of the tracts where voucher households are located.</w:t>
      </w:r>
    </w:p>
    <w:p w14:paraId="541CF264" w14:textId="77777777" w:rsidR="00E324B6" w:rsidRDefault="00000000">
      <w:pPr>
        <w:spacing w:before="160" w:after="40"/>
      </w:pPr>
      <w:r>
        <w:rPr>
          <w:b/>
          <w:sz w:val="23"/>
        </w:rPr>
        <w:t>5.2 CBSA HCV high-poverty tract share (`hcv_high_poverty_rate_share`)</w:t>
      </w:r>
    </w:p>
    <w:p w14:paraId="758BC20A" w14:textId="77777777" w:rsidR="00E324B6" w:rsidRDefault="00000000">
      <w:pPr>
        <w:spacing w:before="80" w:after="0"/>
        <w:jc w:val="center"/>
      </w:pPr>
      <w:r>
        <w:rPr>
          <w:rFonts w:ascii="Cambria Math" w:eastAsia="Cambria Math" w:hAnsi="Cambria Math"/>
          <w:sz w:val="22"/>
        </w:rPr>
        <w:t xml:space="preserve">                      ∑ᵢ 𝟙[HCVᵢ &gt; 0 ∧ PovertyRateᵢ &gt; 0.20]</w:t>
      </w:r>
    </w:p>
    <w:p w14:paraId="0D9FE010" w14:textId="77777777" w:rsidR="00E324B6" w:rsidRDefault="00000000">
      <w:pPr>
        <w:spacing w:after="0"/>
        <w:jc w:val="center"/>
      </w:pPr>
      <w:r>
        <w:rPr>
          <w:rFonts w:ascii="Cambria Math" w:eastAsia="Cambria Math" w:hAnsi="Cambria Math"/>
          <w:sz w:val="22"/>
        </w:rPr>
        <w:t>HCVHighPovertyShare = ─────────────────────────────────────</w:t>
      </w:r>
    </w:p>
    <w:p w14:paraId="496384FA" w14:textId="77777777" w:rsidR="00E324B6" w:rsidRDefault="00000000">
      <w:pPr>
        <w:spacing w:after="0"/>
        <w:jc w:val="center"/>
      </w:pPr>
      <w:r>
        <w:rPr>
          <w:rFonts w:ascii="Cambria Math" w:eastAsia="Cambria Math" w:hAnsi="Cambria Math"/>
          <w:sz w:val="22"/>
        </w:rPr>
        <w:t xml:space="preserve">                      ∑ᵢ 𝟙[HCVᵢ &gt; 0 ∧ PovertyRateᵢ is non-missing]</w:t>
      </w:r>
    </w:p>
    <w:p w14:paraId="09F14962" w14:textId="77777777" w:rsidR="00E324B6" w:rsidRDefault="00000000">
      <w:pPr>
        <w:spacing w:after="80" w:line="269" w:lineRule="auto"/>
      </w:pPr>
      <w:r>
        <w:t>Interpretation: This indicator measures how often voucher households are located in high-poverty tracts, using the project’s operational &gt;20% poverty-rate rule.</w:t>
      </w:r>
    </w:p>
    <w:p w14:paraId="0898F0EC" w14:textId="77777777" w:rsidR="00E324B6" w:rsidRDefault="00000000">
      <w:pPr>
        <w:spacing w:before="160" w:after="40"/>
      </w:pPr>
      <w:r>
        <w:rPr>
          <w:b/>
          <w:sz w:val="23"/>
        </w:rPr>
        <w:t>5.3 CBSA overall high-poverty tract share (`high_poverty_rate_share`)</w:t>
      </w:r>
    </w:p>
    <w:p w14:paraId="6E5F49AD" w14:textId="77777777" w:rsidR="00E324B6" w:rsidRDefault="00000000">
      <w:pPr>
        <w:spacing w:before="80" w:after="0"/>
        <w:jc w:val="center"/>
      </w:pPr>
      <w:r>
        <w:rPr>
          <w:rFonts w:ascii="Cambria Math" w:eastAsia="Cambria Math" w:hAnsi="Cambria Math"/>
          <w:sz w:val="22"/>
        </w:rPr>
        <w:t xml:space="preserve">                   ∑ᵢ 𝟙[PovertyRateᵢ &gt; 0.20]</w:t>
      </w:r>
    </w:p>
    <w:p w14:paraId="589A57AD" w14:textId="77777777" w:rsidR="00E324B6" w:rsidRDefault="00000000">
      <w:pPr>
        <w:spacing w:after="0"/>
        <w:jc w:val="center"/>
      </w:pPr>
      <w:r>
        <w:rPr>
          <w:rFonts w:ascii="Cambria Math" w:eastAsia="Cambria Math" w:hAnsi="Cambria Math"/>
          <w:sz w:val="22"/>
        </w:rPr>
        <w:t>HighPovertyShare = ─────────────────────────</w:t>
      </w:r>
    </w:p>
    <w:p w14:paraId="34225BFE" w14:textId="77777777" w:rsidR="00E324B6" w:rsidRDefault="00000000">
      <w:pPr>
        <w:spacing w:after="0"/>
        <w:jc w:val="center"/>
      </w:pPr>
      <w:r>
        <w:rPr>
          <w:rFonts w:ascii="Cambria Math" w:eastAsia="Cambria Math" w:hAnsi="Cambria Math"/>
          <w:sz w:val="22"/>
        </w:rPr>
        <w:t xml:space="preserve">                   ∑ᵢ 𝟙[PovertyRateᵢ is non-missing]</w:t>
      </w:r>
    </w:p>
    <w:p w14:paraId="252FF871" w14:textId="77777777" w:rsidR="00E324B6" w:rsidRDefault="00000000">
      <w:pPr>
        <w:spacing w:after="80" w:line="269" w:lineRule="auto"/>
      </w:pPr>
      <w:r>
        <w:t>Interpretation: This indicator measures the overall share of high-poverty tracts in the CBSA under the same &gt;20% poverty-rate rule.</w:t>
      </w:r>
    </w:p>
    <w:p w14:paraId="3C5AC05F" w14:textId="77777777" w:rsidR="00E324B6" w:rsidRDefault="00000000">
      <w:pPr>
        <w:spacing w:after="80" w:line="269" w:lineRule="auto"/>
      </w:pPr>
      <w:r>
        <w:rPr>
          <w:b/>
        </w:rPr>
        <w:t xml:space="preserve">Validation basis: </w:t>
      </w:r>
      <w:r>
        <w:t>All formulas in this document were cross-checked against the project pipeline scripts that build tract CHAS extracts, tract recap/rcaa extracts, CBSA CHAS aggregation, CBSA recap/rcaa aggregation, CBSA weighted COI extracts, and CBSA tract-context ACS extracts.</w:t>
      </w:r>
    </w:p>
    <w:p w14:paraId="763F1629" w14:textId="77777777" w:rsidR="008526C1" w:rsidRDefault="008526C1">
      <w:pPr>
        <w:spacing w:after="80" w:line="269" w:lineRule="auto"/>
      </w:pPr>
    </w:p>
    <w:p w14:paraId="0985D93B" w14:textId="735A31A5" w:rsidR="008526C1" w:rsidRPr="008E648C" w:rsidRDefault="008E648C">
      <w:pPr>
        <w:spacing w:after="80" w:line="269" w:lineRule="auto"/>
        <w:rPr>
          <w:b/>
          <w:bCs/>
          <w:sz w:val="28"/>
          <w:szCs w:val="28"/>
        </w:rPr>
      </w:pPr>
      <w:r w:rsidRPr="008E648C">
        <w:rPr>
          <w:b/>
          <w:bCs/>
          <w:sz w:val="28"/>
          <w:szCs w:val="28"/>
        </w:rPr>
        <w:lastRenderedPageBreak/>
        <w:t>Module 2</w:t>
      </w:r>
      <w:r>
        <w:rPr>
          <w:b/>
          <w:bCs/>
          <w:sz w:val="28"/>
          <w:szCs w:val="28"/>
        </w:rPr>
        <w:t>:</w:t>
      </w:r>
    </w:p>
    <w:p w14:paraId="5DEDCFD4" w14:textId="0C012F15" w:rsidR="008E648C" w:rsidRDefault="008526C1">
      <w:pPr>
        <w:spacing w:after="80" w:line="269" w:lineRule="auto"/>
        <w:rPr>
          <w:b/>
          <w:bCs/>
          <w:sz w:val="28"/>
          <w:szCs w:val="28"/>
        </w:rPr>
      </w:pPr>
      <w:r w:rsidRPr="008526C1">
        <w:rPr>
          <w:b/>
          <w:bCs/>
          <w:sz w:val="28"/>
          <w:szCs w:val="28"/>
        </w:rPr>
        <w:t>Voucher Gap Ratio Calculation Formulae</w:t>
      </w:r>
    </w:p>
    <w:p w14:paraId="427BA5FC" w14:textId="77777777" w:rsidR="00D5108B" w:rsidRDefault="00D5108B">
      <w:pPr>
        <w:spacing w:after="80" w:line="269" w:lineRule="auto"/>
        <w:rPr>
          <w:b/>
          <w:bCs/>
          <w:sz w:val="28"/>
          <w:szCs w:val="28"/>
        </w:rPr>
      </w:pPr>
    </w:p>
    <w:p w14:paraId="3AC8F548" w14:textId="10E857C1" w:rsidR="008526C1" w:rsidRPr="008526C1" w:rsidRDefault="008526C1" w:rsidP="008526C1">
      <w:pPr>
        <w:rPr>
          <w:rFonts w:cs="Arial"/>
          <w:b/>
          <w:bCs/>
        </w:rPr>
      </w:pPr>
      <w:r w:rsidRPr="008526C1">
        <w:rPr>
          <w:rFonts w:cs="Arial"/>
          <w:b/>
          <w:bCs/>
        </w:rPr>
        <w:t>2.1 Renter Households</w:t>
      </w:r>
    </w:p>
    <w:p w14:paraId="4A76AB24" w14:textId="77777777" w:rsidR="008526C1" w:rsidRPr="008526C1" w:rsidRDefault="008526C1" w:rsidP="008526C1">
      <w:pPr>
        <w:rPr>
          <w:rFonts w:cs="Arial"/>
        </w:rPr>
      </w:pPr>
      <w:r w:rsidRPr="008526C1">
        <w:rPr>
          <w:rFonts w:cs="Arial"/>
        </w:rPr>
        <w:t>AMI Thresholds (cumulative renter counts):</w:t>
      </w:r>
    </w:p>
    <w:p w14:paraId="459051B4" w14:textId="77777777" w:rsidR="008526C1" w:rsidRPr="008526C1" w:rsidRDefault="008526C1" w:rsidP="008526C1">
      <w:pPr>
        <w:numPr>
          <w:ilvl w:val="0"/>
          <w:numId w:val="10"/>
        </w:numPr>
        <w:spacing w:after="160" w:line="278" w:lineRule="auto"/>
        <w:rPr>
          <w:rFonts w:cs="Arial"/>
        </w:rPr>
      </w:pPr>
      <w:r w:rsidRPr="008526C1">
        <w:rPr>
          <w:rFonts w:cs="Arial"/>
        </w:rPr>
        <w:t>under_30 = &lt;30% AMI renters</w:t>
      </w:r>
    </w:p>
    <w:p w14:paraId="4C9B471F" w14:textId="77777777" w:rsidR="008526C1" w:rsidRPr="008526C1" w:rsidRDefault="008526C1" w:rsidP="008526C1">
      <w:pPr>
        <w:numPr>
          <w:ilvl w:val="0"/>
          <w:numId w:val="10"/>
        </w:numPr>
        <w:spacing w:after="160" w:line="278" w:lineRule="auto"/>
        <w:rPr>
          <w:rFonts w:cs="Arial"/>
        </w:rPr>
      </w:pPr>
      <w:r w:rsidRPr="008526C1">
        <w:rPr>
          <w:rFonts w:cs="Arial"/>
        </w:rPr>
        <w:t>under_50 = &lt;30% + 30–50% AMI renters</w:t>
      </w:r>
    </w:p>
    <w:p w14:paraId="7C045D34" w14:textId="77777777" w:rsidR="008526C1" w:rsidRPr="008526C1" w:rsidRDefault="008526C1" w:rsidP="008526C1">
      <w:pPr>
        <w:numPr>
          <w:ilvl w:val="0"/>
          <w:numId w:val="10"/>
        </w:numPr>
        <w:spacing w:after="160" w:line="278" w:lineRule="auto"/>
        <w:rPr>
          <w:rFonts w:cs="Arial"/>
        </w:rPr>
      </w:pPr>
      <w:r w:rsidRPr="008526C1">
        <w:rPr>
          <w:rFonts w:cs="Arial"/>
        </w:rPr>
        <w:t>under_80 = &lt;30% + 30–50% + 50–80% AMI renters</w:t>
      </w:r>
    </w:p>
    <w:p w14:paraId="4E789823" w14:textId="77777777" w:rsidR="008526C1" w:rsidRPr="008526C1" w:rsidRDefault="008526C1" w:rsidP="008526C1">
      <w:pPr>
        <w:rPr>
          <w:rFonts w:cs="Arial"/>
          <w:b/>
          <w:bCs/>
        </w:rPr>
      </w:pPr>
    </w:p>
    <w:p w14:paraId="0371677C" w14:textId="77777777" w:rsidR="008526C1" w:rsidRPr="008526C1" w:rsidRDefault="008526C1" w:rsidP="008526C1">
      <w:pPr>
        <w:rPr>
          <w:rFonts w:cs="Arial"/>
        </w:rPr>
      </w:pPr>
      <w:r w:rsidRPr="008526C1">
        <w:rPr>
          <w:rFonts w:cs="Arial"/>
        </w:rPr>
        <w:t>Renter gap ratio:</w:t>
      </w:r>
    </w:p>
    <w:p w14:paraId="309BC1AF" w14:textId="77777777" w:rsidR="008526C1" w:rsidRPr="008526C1" w:rsidRDefault="008526C1" w:rsidP="008526C1">
      <w:pPr>
        <w:rPr>
          <w:rFonts w:cs="Arial"/>
        </w:rPr>
      </w:pPr>
      <m:oMathPara>
        <m:oMath>
          <m:r>
            <w:rPr>
              <w:rFonts w:ascii="Cambria Math" w:hAnsi="Cambria Math" w:cs="Arial"/>
            </w:rPr>
            <m:t>V</m:t>
          </m:r>
          <m:sSub>
            <m:sSubPr>
              <m:ctrlPr>
                <w:rPr>
                  <w:rFonts w:ascii="Cambria Math" w:hAnsi="Cambria Math" w:cs="Arial"/>
                </w:rPr>
              </m:ctrlPr>
            </m:sSubPr>
            <m:e>
              <m:r>
                <w:rPr>
                  <w:rFonts w:ascii="Cambria Math" w:hAnsi="Cambria Math" w:cs="Arial"/>
                </w:rPr>
                <m:t>G</m:t>
              </m:r>
            </m:e>
            <m:sub>
              <m:r>
                <w:rPr>
                  <w:rFonts w:ascii="Cambria Math" w:hAnsi="Cambria Math" w:cs="Arial"/>
                </w:rPr>
                <m:t>threshold</m:t>
              </m:r>
            </m:sub>
          </m:sSub>
          <m:r>
            <w:rPr>
              <w:rFonts w:ascii="Cambria Math" w:hAnsi="Cambria Math" w:cs="Arial"/>
            </w:rPr>
            <m:t>=1-</m:t>
          </m:r>
          <m:f>
            <m:fPr>
              <m:ctrlPr>
                <w:rPr>
                  <w:rFonts w:ascii="Cambria Math" w:hAnsi="Cambria Math" w:cs="Arial"/>
                </w:rPr>
              </m:ctrlPr>
            </m:fPr>
            <m:num>
              <m:r>
                <m:rPr>
                  <m:nor/>
                </m:rPr>
                <w:rPr>
                  <w:rFonts w:cs="Arial"/>
                </w:rPr>
                <m:t>total_units</m:t>
              </m:r>
            </m:num>
            <m:den>
              <m:r>
                <m:rPr>
                  <m:nor/>
                </m:rPr>
                <w:rPr>
                  <w:rFonts w:cs="Arial"/>
                </w:rPr>
                <m:t>under_threshold</m:t>
              </m:r>
            </m:den>
          </m:f>
          <m:r>
            <m:rPr>
              <m:sty m:val="p"/>
            </m:rPr>
            <w:rPr>
              <w:rFonts w:ascii="Cambria Math" w:hAnsi="Cambria Math" w:cs="Arial"/>
            </w:rPr>
            <w:br/>
          </m:r>
        </m:oMath>
      </m:oMathPara>
    </w:p>
    <w:p w14:paraId="626234E8" w14:textId="77777777" w:rsidR="008526C1" w:rsidRPr="008526C1" w:rsidRDefault="008526C1" w:rsidP="008526C1">
      <w:pPr>
        <w:rPr>
          <w:rFonts w:cs="Arial"/>
        </w:rPr>
      </w:pPr>
      <w:r w:rsidRPr="008526C1">
        <w:rPr>
          <w:rFonts w:cs="Arial"/>
        </w:rPr>
        <w:t xml:space="preserve">Where </w:t>
      </w:r>
      <w:proofErr w:type="spellStart"/>
      <w:r w:rsidRPr="008526C1">
        <w:rPr>
          <w:rFonts w:cs="Arial"/>
        </w:rPr>
        <w:t>total_units</w:t>
      </w:r>
      <w:proofErr w:type="spellEnd"/>
      <w:r w:rsidRPr="008526C1">
        <w:rPr>
          <w:rFonts w:cs="Arial"/>
        </w:rPr>
        <w:t xml:space="preserve"> = total vouchers currently in available by level of Geography (from HUD Picture of Subsidized Households data).</w:t>
      </w:r>
    </w:p>
    <w:p w14:paraId="6C949C6B" w14:textId="3C7B43A8" w:rsidR="008526C1" w:rsidRPr="008526C1" w:rsidRDefault="008526C1" w:rsidP="008526C1">
      <w:pPr>
        <w:rPr>
          <w:rFonts w:cs="Arial"/>
          <w:b/>
          <w:bCs/>
        </w:rPr>
      </w:pPr>
      <w:r w:rsidRPr="008526C1">
        <w:rPr>
          <w:rFonts w:cs="Arial"/>
          <w:b/>
          <w:bCs/>
        </w:rPr>
        <w:t>2.2 Poverty Households</w:t>
      </w:r>
    </w:p>
    <w:p w14:paraId="1C41A38B" w14:textId="77777777" w:rsidR="008526C1" w:rsidRPr="008526C1" w:rsidRDefault="008526C1" w:rsidP="008526C1">
      <w:pPr>
        <w:rPr>
          <w:rFonts w:cs="Arial"/>
        </w:rPr>
      </w:pPr>
      <w:r w:rsidRPr="008526C1">
        <w:rPr>
          <w:rFonts w:cs="Arial"/>
        </w:rPr>
        <w:t>Vouchers serving poverty households:</w:t>
      </w:r>
    </w:p>
    <w:p w14:paraId="1D2BC9EA" w14:textId="77777777" w:rsidR="008526C1" w:rsidRPr="008526C1" w:rsidRDefault="008526C1" w:rsidP="008526C1">
      <w:pPr>
        <w:rPr>
          <w:rFonts w:cs="Arial"/>
        </w:rPr>
      </w:pPr>
      <w:proofErr w:type="spellStart"/>
      <m:oMathPara>
        <m:oMath>
          <m:r>
            <m:rPr>
              <m:nor/>
            </m:rPr>
            <w:rPr>
              <w:rFonts w:cs="Arial"/>
            </w:rPr>
            <m:t>voucher_poverty</m:t>
          </m:r>
          <w:proofErr w:type="spellEnd"/>
          <m:r>
            <w:rPr>
              <w:rFonts w:ascii="Cambria Math" w:hAnsi="Cambria Math" w:cs="Arial"/>
            </w:rPr>
            <m:t>=</m:t>
          </m:r>
          <m:r>
            <m:rPr>
              <m:nor/>
            </m:rPr>
            <w:rPr>
              <w:rFonts w:cs="Arial"/>
            </w:rPr>
            <m:t>total_units</m:t>
          </m:r>
          <m:r>
            <w:rPr>
              <w:rFonts w:ascii="Cambria Math" w:hAnsi="Cambria Math" w:cs="Arial"/>
            </w:rPr>
            <m:t>×</m:t>
          </m:r>
          <m:f>
            <m:fPr>
              <m:ctrlPr>
                <w:rPr>
                  <w:rFonts w:ascii="Cambria Math" w:hAnsi="Cambria Math" w:cs="Arial"/>
                </w:rPr>
              </m:ctrlPr>
            </m:fPr>
            <m:num>
              <m:r>
                <m:rPr>
                  <m:nor/>
                </m:rPr>
                <w:rPr>
                  <w:rFonts w:cs="Arial"/>
                </w:rPr>
                <m:t>tpoverty</m:t>
              </m:r>
            </m:num>
            <m:den>
              <m:r>
                <w:rPr>
                  <w:rFonts w:ascii="Cambria Math" w:hAnsi="Cambria Math" w:cs="Arial"/>
                </w:rPr>
                <m:t>100</m:t>
              </m:r>
            </m:den>
          </m:f>
          <m:r>
            <m:rPr>
              <m:sty m:val="p"/>
            </m:rPr>
            <w:rPr>
              <w:rFonts w:ascii="Cambria Math" w:hAnsi="Cambria Math" w:cs="Arial"/>
            </w:rPr>
            <w:br/>
          </m:r>
        </m:oMath>
      </m:oMathPara>
    </w:p>
    <w:p w14:paraId="33EDD540" w14:textId="77777777" w:rsidR="008526C1" w:rsidRPr="008526C1" w:rsidRDefault="008526C1" w:rsidP="008526C1">
      <w:pPr>
        <w:rPr>
          <w:rFonts w:cs="Arial"/>
        </w:rPr>
      </w:pPr>
      <w:r w:rsidRPr="008526C1">
        <w:rPr>
          <w:rFonts w:cs="Arial"/>
        </w:rPr>
        <w:t>Poverty households gap ratio:</w:t>
      </w:r>
    </w:p>
    <w:p w14:paraId="461AB76A" w14:textId="77777777" w:rsidR="008526C1" w:rsidRPr="008526C1" w:rsidRDefault="008526C1" w:rsidP="008526C1">
      <w:pPr>
        <w:rPr>
          <w:rFonts w:cs="Arial"/>
        </w:rPr>
      </w:pPr>
      <m:oMathPara>
        <m:oMath>
          <m:r>
            <w:rPr>
              <w:rFonts w:ascii="Cambria Math" w:hAnsi="Cambria Math" w:cs="Arial"/>
            </w:rPr>
            <m:t>PG=1-</m:t>
          </m:r>
          <m:f>
            <m:fPr>
              <m:ctrlPr>
                <w:rPr>
                  <w:rFonts w:ascii="Cambria Math" w:hAnsi="Cambria Math" w:cs="Arial"/>
                </w:rPr>
              </m:ctrlPr>
            </m:fPr>
            <m:num>
              <m:r>
                <m:rPr>
                  <m:nor/>
                </m:rPr>
                <w:rPr>
                  <w:rFonts w:cs="Arial"/>
                </w:rPr>
                <m:t>voucher_poverty</m:t>
              </m:r>
            </m:num>
            <m:den>
              <m:r>
                <m:rPr>
                  <m:nor/>
                </m:rPr>
                <w:rPr>
                  <w:rFonts w:cs="Arial"/>
                </w:rPr>
                <m:t>households_below_poverty</m:t>
              </m:r>
            </m:den>
          </m:f>
          <m:r>
            <m:rPr>
              <m:sty m:val="p"/>
            </m:rPr>
            <w:rPr>
              <w:rFonts w:ascii="Cambria Math" w:hAnsi="Cambria Math" w:cs="Arial"/>
            </w:rPr>
            <w:br/>
          </m:r>
        </m:oMath>
      </m:oMathPara>
    </w:p>
    <w:p w14:paraId="09FB3C12" w14:textId="77777777" w:rsidR="008526C1" w:rsidRPr="008526C1" w:rsidRDefault="008526C1" w:rsidP="008526C1">
      <w:pPr>
        <w:rPr>
          <w:rFonts w:cs="Arial"/>
        </w:rPr>
      </w:pPr>
      <w:r w:rsidRPr="008526C1">
        <w:rPr>
          <w:rFonts w:cs="Arial"/>
        </w:rPr>
        <w:t xml:space="preserve">Where </w:t>
      </w:r>
      <w:proofErr w:type="spellStart"/>
      <w:r w:rsidRPr="008526C1">
        <w:rPr>
          <w:rFonts w:cs="Arial"/>
        </w:rPr>
        <w:t>tpoverty</w:t>
      </w:r>
      <w:proofErr w:type="spellEnd"/>
      <w:r w:rsidRPr="008526C1">
        <w:rPr>
          <w:rFonts w:cs="Arial"/>
        </w:rPr>
        <w:t xml:space="preserve"> = % of voucher holders below poverty line (from HUD Picture of Subsidized Households data).</w:t>
      </w:r>
    </w:p>
    <w:p w14:paraId="6AE64D9A" w14:textId="5FDF54E1" w:rsidR="008526C1" w:rsidRPr="008526C1" w:rsidRDefault="008526C1" w:rsidP="008526C1">
      <w:pPr>
        <w:rPr>
          <w:rFonts w:cs="Arial"/>
        </w:rPr>
      </w:pPr>
      <w:proofErr w:type="spellStart"/>
      <w:r w:rsidRPr="008526C1">
        <w:rPr>
          <w:rFonts w:cs="Arial"/>
        </w:rPr>
        <w:t>households_below_poverty</w:t>
      </w:r>
      <w:proofErr w:type="spellEnd"/>
      <w:r w:rsidRPr="008526C1">
        <w:rPr>
          <w:rFonts w:cs="Arial"/>
        </w:rPr>
        <w:t xml:space="preserve"> = ACS universe of poverty households.</w:t>
      </w:r>
    </w:p>
    <w:p w14:paraId="203C0582" w14:textId="7DE7B09F" w:rsidR="008526C1" w:rsidRPr="008526C1" w:rsidRDefault="008526C1" w:rsidP="008526C1">
      <w:pPr>
        <w:rPr>
          <w:rFonts w:cs="Arial"/>
          <w:b/>
          <w:bCs/>
        </w:rPr>
      </w:pPr>
      <w:r w:rsidRPr="008526C1">
        <w:rPr>
          <w:rFonts w:cs="Arial"/>
          <w:b/>
          <w:bCs/>
        </w:rPr>
        <w:t>2.3 Households of Color (Black Non-Hispanic + Hispanic)</w:t>
      </w:r>
    </w:p>
    <w:p w14:paraId="39AC09BE" w14:textId="77777777" w:rsidR="008526C1" w:rsidRPr="008526C1" w:rsidRDefault="008526C1" w:rsidP="008526C1">
      <w:pPr>
        <w:rPr>
          <w:rFonts w:cs="Arial"/>
        </w:rPr>
      </w:pPr>
      <w:r w:rsidRPr="008526C1">
        <w:rPr>
          <w:rFonts w:cs="Arial"/>
        </w:rPr>
        <w:t>Vouchers serving households of color:</w:t>
      </w:r>
    </w:p>
    <w:p w14:paraId="1DCFA28E" w14:textId="537C202F" w:rsidR="008526C1" w:rsidRPr="008526C1" w:rsidRDefault="008526C1" w:rsidP="008526C1">
      <w:pPr>
        <w:rPr>
          <w:rFonts w:eastAsiaTheme="minorEastAsia" w:cs="Arial"/>
        </w:rPr>
      </w:pPr>
      <w:proofErr w:type="spellStart"/>
      <m:oMathPara>
        <m:oMath>
          <m:r>
            <m:rPr>
              <m:nor/>
            </m:rPr>
            <w:rPr>
              <w:rFonts w:cs="Arial"/>
            </w:rPr>
            <m:t>poc_hh</m:t>
          </m:r>
          <w:proofErr w:type="spellEnd"/>
          <m:r>
            <w:rPr>
              <w:rFonts w:ascii="Cambria Math" w:hAnsi="Cambria Math" w:cs="Arial"/>
            </w:rPr>
            <m:t>=</m:t>
          </m:r>
          <m:r>
            <m:rPr>
              <m:nor/>
            </m:rPr>
            <w:rPr>
              <w:rFonts w:cs="Arial"/>
            </w:rPr>
            <m:t>total_units</m:t>
          </m:r>
          <m:r>
            <w:rPr>
              <w:rFonts w:ascii="Cambria Math" w:hAnsi="Cambria Math" w:cs="Arial"/>
            </w:rPr>
            <m:t>×</m:t>
          </m:r>
          <m:f>
            <m:fPr>
              <m:ctrlPr>
                <w:rPr>
                  <w:rFonts w:ascii="Cambria Math" w:hAnsi="Cambria Math" w:cs="Arial"/>
                </w:rPr>
              </m:ctrlPr>
            </m:fPr>
            <m:num>
              <m:r>
                <m:rPr>
                  <m:nor/>
                </m:rPr>
                <w:rPr>
                  <w:rFonts w:cs="Arial"/>
                </w:rPr>
                <m:t>pct_black_nonhsp</m:t>
              </m:r>
            </m:num>
            <m:den>
              <m:r>
                <w:rPr>
                  <w:rFonts w:ascii="Cambria Math" w:hAnsi="Cambria Math" w:cs="Arial"/>
                </w:rPr>
                <m:t>100</m:t>
              </m:r>
            </m:den>
          </m:f>
          <m:r>
            <w:rPr>
              <w:rFonts w:ascii="Cambria Math" w:hAnsi="Cambria Math" w:cs="Arial"/>
            </w:rPr>
            <m:t>+</m:t>
          </m:r>
          <m:r>
            <m:rPr>
              <m:nor/>
            </m:rPr>
            <w:rPr>
              <w:rFonts w:cs="Arial"/>
            </w:rPr>
            <m:t>total_units</m:t>
          </m:r>
          <m:r>
            <w:rPr>
              <w:rFonts w:ascii="Cambria Math" w:hAnsi="Cambria Math" w:cs="Arial"/>
            </w:rPr>
            <m:t>×</m:t>
          </m:r>
          <m:f>
            <m:fPr>
              <m:ctrlPr>
                <w:rPr>
                  <w:rFonts w:ascii="Cambria Math" w:hAnsi="Cambria Math" w:cs="Arial"/>
                </w:rPr>
              </m:ctrlPr>
            </m:fPr>
            <m:num>
              <m:r>
                <m:rPr>
                  <m:nor/>
                </m:rPr>
                <w:rPr>
                  <w:rFonts w:cs="Arial"/>
                </w:rPr>
                <m:t>pct_hispanic</m:t>
              </m:r>
            </m:num>
            <m:den>
              <m:r>
                <w:rPr>
                  <w:rFonts w:ascii="Cambria Math" w:hAnsi="Cambria Math" w:cs="Arial"/>
                </w:rPr>
                <m:t>100</m:t>
              </m:r>
            </m:den>
          </m:f>
        </m:oMath>
      </m:oMathPara>
    </w:p>
    <w:p w14:paraId="419BD549" w14:textId="77777777" w:rsidR="008526C1" w:rsidRPr="008526C1" w:rsidRDefault="008526C1" w:rsidP="008526C1">
      <w:pPr>
        <w:rPr>
          <w:rFonts w:eastAsiaTheme="minorEastAsia" w:cs="Arial"/>
        </w:rPr>
      </w:pPr>
      <w:proofErr w:type="spellStart"/>
      <w:r w:rsidRPr="008526C1">
        <w:rPr>
          <w:rFonts w:eastAsiaTheme="minorEastAsia" w:cs="Arial"/>
        </w:rPr>
        <w:t>pct_black_nonhsp</w:t>
      </w:r>
      <w:proofErr w:type="spellEnd"/>
      <w:r w:rsidRPr="008526C1">
        <w:rPr>
          <w:rFonts w:eastAsiaTheme="minorEastAsia" w:cs="Arial"/>
        </w:rPr>
        <w:t xml:space="preserve"> = Percentage of African American Households using vouchers in the given geography </w:t>
      </w:r>
      <w:r w:rsidRPr="008526C1">
        <w:rPr>
          <w:rFonts w:cs="Arial"/>
        </w:rPr>
        <w:t>(from HUD Picture of Subsidized Households data).</w:t>
      </w:r>
      <w:r w:rsidRPr="008526C1">
        <w:rPr>
          <w:rFonts w:eastAsiaTheme="minorEastAsia" w:cs="Arial"/>
        </w:rPr>
        <w:t xml:space="preserve"> </w:t>
      </w:r>
    </w:p>
    <w:p w14:paraId="773EE41B" w14:textId="2477F420" w:rsidR="008526C1" w:rsidRPr="008E648C" w:rsidRDefault="008526C1" w:rsidP="008526C1">
      <w:pPr>
        <w:rPr>
          <w:rFonts w:eastAsiaTheme="minorEastAsia" w:cs="Arial"/>
        </w:rPr>
      </w:pPr>
      <w:proofErr w:type="spellStart"/>
      <w:r w:rsidRPr="008526C1">
        <w:rPr>
          <w:rFonts w:eastAsiaTheme="minorEastAsia" w:cs="Arial"/>
        </w:rPr>
        <w:lastRenderedPageBreak/>
        <w:t>pct_hispanic</w:t>
      </w:r>
      <w:proofErr w:type="spellEnd"/>
      <w:r w:rsidRPr="008526C1">
        <w:rPr>
          <w:rFonts w:eastAsiaTheme="minorEastAsia" w:cs="Arial"/>
        </w:rPr>
        <w:t xml:space="preserve">= Percentage of Hispanic Households using vouchers in the given geography </w:t>
      </w:r>
      <w:r w:rsidRPr="008526C1">
        <w:rPr>
          <w:rFonts w:cs="Arial"/>
        </w:rPr>
        <w:t>(from HUD Picture of Subsidized Households data).</w:t>
      </w:r>
    </w:p>
    <w:p w14:paraId="42C1D585" w14:textId="77777777" w:rsidR="008526C1" w:rsidRPr="008526C1" w:rsidRDefault="008526C1" w:rsidP="008526C1">
      <w:pPr>
        <w:rPr>
          <w:rFonts w:cs="Arial"/>
        </w:rPr>
      </w:pPr>
      <w:r w:rsidRPr="008526C1">
        <w:rPr>
          <w:rFonts w:cs="Arial"/>
        </w:rPr>
        <w:t>Households of color renter universe (cumulative from CHAS dataset):</w:t>
      </w:r>
    </w:p>
    <w:p w14:paraId="212936F2" w14:textId="77777777" w:rsidR="008526C1" w:rsidRPr="008526C1" w:rsidRDefault="008526C1" w:rsidP="008526C1">
      <w:pPr>
        <w:numPr>
          <w:ilvl w:val="0"/>
          <w:numId w:val="11"/>
        </w:numPr>
        <w:spacing w:after="160" w:line="278" w:lineRule="auto"/>
        <w:rPr>
          <w:rFonts w:cs="Arial"/>
        </w:rPr>
      </w:pPr>
      <w:r w:rsidRPr="008526C1">
        <w:rPr>
          <w:rFonts w:cs="Arial"/>
        </w:rPr>
        <w:t>poc_under30 = sum of Black + Hispanic renters &lt;30% AMI</w:t>
      </w:r>
    </w:p>
    <w:p w14:paraId="452D9D68" w14:textId="77777777" w:rsidR="008526C1" w:rsidRPr="008526C1" w:rsidRDefault="008526C1" w:rsidP="008526C1">
      <w:pPr>
        <w:numPr>
          <w:ilvl w:val="0"/>
          <w:numId w:val="11"/>
        </w:numPr>
        <w:spacing w:after="160" w:line="278" w:lineRule="auto"/>
        <w:rPr>
          <w:rFonts w:cs="Arial"/>
        </w:rPr>
      </w:pPr>
      <w:r w:rsidRPr="008526C1">
        <w:rPr>
          <w:rFonts w:cs="Arial"/>
        </w:rPr>
        <w:t>poc_under50 = &lt;30% + 30–50% AMI</w:t>
      </w:r>
    </w:p>
    <w:p w14:paraId="4EF3EEB1" w14:textId="363CBF1A" w:rsidR="008526C1" w:rsidRPr="008E648C" w:rsidRDefault="008526C1" w:rsidP="008E648C">
      <w:pPr>
        <w:numPr>
          <w:ilvl w:val="0"/>
          <w:numId w:val="11"/>
        </w:numPr>
        <w:spacing w:after="160" w:line="278" w:lineRule="auto"/>
        <w:rPr>
          <w:rFonts w:cs="Arial"/>
        </w:rPr>
      </w:pPr>
      <w:r w:rsidRPr="008526C1">
        <w:rPr>
          <w:rFonts w:cs="Arial"/>
        </w:rPr>
        <w:t>poc_under80 = &lt;30% + 30–50% + 50–80% AMI</w:t>
      </w:r>
    </w:p>
    <w:p w14:paraId="7F18CC40" w14:textId="77777777" w:rsidR="008526C1" w:rsidRPr="008526C1" w:rsidRDefault="008526C1" w:rsidP="008526C1">
      <w:pPr>
        <w:rPr>
          <w:rFonts w:cs="Arial"/>
        </w:rPr>
      </w:pPr>
      <w:r w:rsidRPr="008526C1">
        <w:rPr>
          <w:rFonts w:cs="Arial"/>
        </w:rPr>
        <w:t>Households of color gap ratio:</w:t>
      </w:r>
    </w:p>
    <w:p w14:paraId="75609CD2" w14:textId="77777777" w:rsidR="008526C1" w:rsidRPr="008526C1" w:rsidRDefault="008526C1" w:rsidP="008526C1">
      <w:pPr>
        <w:rPr>
          <w:rFonts w:cs="Arial"/>
        </w:rPr>
      </w:pPr>
      <m:oMathPara>
        <m:oMath>
          <m:r>
            <w:rPr>
              <w:rFonts w:ascii="Cambria Math" w:hAnsi="Cambria Math" w:cs="Arial"/>
            </w:rPr>
            <m:t>R</m:t>
          </m:r>
          <m:sSub>
            <m:sSubPr>
              <m:ctrlPr>
                <w:rPr>
                  <w:rFonts w:ascii="Cambria Math" w:hAnsi="Cambria Math" w:cs="Arial"/>
                </w:rPr>
              </m:ctrlPr>
            </m:sSubPr>
            <m:e>
              <m:r>
                <w:rPr>
                  <w:rFonts w:ascii="Cambria Math" w:hAnsi="Cambria Math" w:cs="Arial"/>
                </w:rPr>
                <m:t>G</m:t>
              </m:r>
            </m:e>
            <m:sub>
              <m:r>
                <w:rPr>
                  <w:rFonts w:ascii="Cambria Math" w:hAnsi="Cambria Math" w:cs="Arial"/>
                </w:rPr>
                <m:t>threshold</m:t>
              </m:r>
            </m:sub>
          </m:sSub>
          <m:r>
            <w:rPr>
              <w:rFonts w:ascii="Cambria Math" w:hAnsi="Cambria Math" w:cs="Arial"/>
            </w:rPr>
            <m:t>=1-</m:t>
          </m:r>
          <m:f>
            <m:fPr>
              <m:ctrlPr>
                <w:rPr>
                  <w:rFonts w:ascii="Cambria Math" w:hAnsi="Cambria Math" w:cs="Arial"/>
                </w:rPr>
              </m:ctrlPr>
            </m:fPr>
            <m:num>
              <m:r>
                <m:rPr>
                  <m:nor/>
                </m:rPr>
                <w:rPr>
                  <w:rFonts w:cs="Arial"/>
                </w:rPr>
                <m:t>poc_hh</m:t>
              </m:r>
            </m:num>
            <m:den>
              <m:r>
                <m:rPr>
                  <m:nor/>
                </m:rPr>
                <w:rPr>
                  <w:rFonts w:cs="Arial"/>
                </w:rPr>
                <m:t>poc_under_threshold</m:t>
              </m:r>
            </m:den>
          </m:f>
          <m:r>
            <m:rPr>
              <m:sty m:val="p"/>
            </m:rPr>
            <w:rPr>
              <w:rFonts w:ascii="Cambria Math" w:hAnsi="Cambria Math" w:cs="Arial"/>
            </w:rPr>
            <w:br/>
          </m:r>
        </m:oMath>
      </m:oMathPara>
    </w:p>
    <w:p w14:paraId="166D21F2" w14:textId="4C0C305C" w:rsidR="008526C1" w:rsidRPr="008526C1" w:rsidRDefault="008526C1" w:rsidP="008526C1">
      <w:pPr>
        <w:rPr>
          <w:rFonts w:cs="Arial"/>
          <w:b/>
          <w:bCs/>
        </w:rPr>
      </w:pPr>
      <w:r w:rsidRPr="008526C1">
        <w:rPr>
          <w:rFonts w:cs="Arial"/>
          <w:b/>
          <w:bCs/>
        </w:rPr>
        <w:t>2.4 AMI Aggregation (CBSA/Metro Level)</w:t>
      </w:r>
    </w:p>
    <w:p w14:paraId="73BC0BEA" w14:textId="77777777" w:rsidR="008526C1" w:rsidRPr="008526C1" w:rsidRDefault="008526C1" w:rsidP="008526C1">
      <w:pPr>
        <w:rPr>
          <w:rFonts w:cs="Arial"/>
        </w:rPr>
      </w:pPr>
      <w:r w:rsidRPr="008526C1">
        <w:rPr>
          <w:rFonts w:cs="Arial"/>
        </w:rPr>
        <w:t xml:space="preserve">Counties are aggregated up to metro areas by </w:t>
      </w:r>
      <w:r w:rsidRPr="008526C1">
        <w:rPr>
          <w:rFonts w:cs="Arial"/>
          <w:b/>
          <w:bCs/>
        </w:rPr>
        <w:t>reconstructing absolute units served</w:t>
      </w:r>
      <w:r w:rsidRPr="008526C1">
        <w:rPr>
          <w:rFonts w:cs="Arial"/>
        </w:rPr>
        <w:t>, then re-deriving the ratio:</w:t>
      </w:r>
    </w:p>
    <w:p w14:paraId="10220965" w14:textId="77777777" w:rsidR="008526C1" w:rsidRPr="008526C1" w:rsidRDefault="00000000" w:rsidP="008526C1">
      <w:pPr>
        <w:rPr>
          <w:rFonts w:eastAsiaTheme="minorEastAsia" w:cs="Arial"/>
        </w:rPr>
      </w:pPr>
      <m:oMathPara>
        <m:oMath>
          <m:sSub>
            <m:sSubPr>
              <m:ctrlPr>
                <w:rPr>
                  <w:rFonts w:ascii="Cambria Math" w:hAnsi="Cambria Math" w:cs="Arial"/>
                </w:rPr>
              </m:ctrlPr>
            </m:sSubPr>
            <m:e>
              <m:r>
                <m:rPr>
                  <m:nor/>
                </m:rPr>
                <w:rPr>
                  <w:rFonts w:cs="Arial"/>
                </w:rPr>
                <m:t>total_served</m:t>
              </m:r>
            </m:e>
            <m:sub>
              <m:r>
                <w:rPr>
                  <w:rFonts w:ascii="Cambria Math" w:hAnsi="Cambria Math" w:cs="Arial"/>
                </w:rPr>
                <m:t>threshold</m:t>
              </m:r>
            </m:sub>
          </m:sSub>
          <m:r>
            <w:rPr>
              <w:rFonts w:ascii="Cambria Math" w:hAnsi="Cambria Math" w:cs="Arial"/>
            </w:rPr>
            <m:t>=</m:t>
          </m:r>
          <m:nary>
            <m:naryPr>
              <m:chr m:val="∑"/>
              <m:limLoc m:val="undOvr"/>
              <m:grow m:val="1"/>
              <m:supHide m:val="1"/>
              <m:ctrlPr>
                <w:rPr>
                  <w:rFonts w:ascii="Cambria Math" w:hAnsi="Cambria Math" w:cs="Arial"/>
                </w:rPr>
              </m:ctrlPr>
            </m:naryPr>
            <m:sub>
              <m:r>
                <m:rPr>
                  <m:nor/>
                </m:rPr>
                <w:rPr>
                  <w:rFonts w:cs="Arial"/>
                </w:rPr>
                <m:t>counties</m:t>
              </m:r>
            </m:sub>
            <m:sup/>
            <m:e>
              <m:d>
                <m:dPr>
                  <m:begChr m:val="["/>
                  <m:endChr m:val="]"/>
                  <m:ctrlPr>
                    <w:rPr>
                      <w:rFonts w:ascii="Cambria Math" w:hAnsi="Cambria Math" w:cs="Arial"/>
                    </w:rPr>
                  </m:ctrlPr>
                </m:dPr>
                <m:e>
                  <m:r>
                    <m:rPr>
                      <m:nor/>
                    </m:rPr>
                    <w:rPr>
                      <w:rFonts w:cs="Arial"/>
                    </w:rPr>
                    <m:t>under_threshold</m:t>
                  </m:r>
                  <m:r>
                    <w:rPr>
                      <w:rFonts w:ascii="Cambria Math" w:hAnsi="Cambria Math" w:cs="Arial"/>
                    </w:rPr>
                    <m:t>×(1-V</m:t>
                  </m:r>
                  <m:sSub>
                    <m:sSubPr>
                      <m:ctrlPr>
                        <w:rPr>
                          <w:rFonts w:ascii="Cambria Math" w:hAnsi="Cambria Math" w:cs="Arial"/>
                        </w:rPr>
                      </m:ctrlPr>
                    </m:sSubPr>
                    <m:e>
                      <m:r>
                        <w:rPr>
                          <w:rFonts w:ascii="Cambria Math" w:hAnsi="Cambria Math" w:cs="Arial"/>
                        </w:rPr>
                        <m:t>G</m:t>
                      </m:r>
                    </m:e>
                    <m:sub>
                      <m:r>
                        <w:rPr>
                          <w:rFonts w:ascii="Cambria Math" w:hAnsi="Cambria Math" w:cs="Arial"/>
                        </w:rPr>
                        <m:t>threshold</m:t>
                      </m:r>
                    </m:sub>
                  </m:sSub>
                  <m:r>
                    <w:rPr>
                      <w:rFonts w:ascii="Cambria Math" w:hAnsi="Cambria Math" w:cs="Arial"/>
                    </w:rPr>
                    <m:t>)</m:t>
                  </m:r>
                </m:e>
              </m:d>
            </m:e>
          </m:nary>
        </m:oMath>
      </m:oMathPara>
    </w:p>
    <w:p w14:paraId="04CF2510" w14:textId="77777777" w:rsidR="008526C1" w:rsidRPr="008526C1" w:rsidRDefault="008526C1" w:rsidP="008526C1">
      <w:pPr>
        <w:rPr>
          <w:rFonts w:eastAsiaTheme="minorEastAsia" w:cs="Arial"/>
        </w:rPr>
      </w:pPr>
      <w:r w:rsidRPr="008526C1">
        <w:rPr>
          <w:rFonts w:cs="Arial"/>
        </w:rPr>
        <w:br/>
      </w:r>
      <m:oMathPara>
        <m:oMath>
          <m:r>
            <w:rPr>
              <w:rFonts w:ascii="Cambria Math" w:hAnsi="Cambria Math" w:cs="Arial"/>
            </w:rPr>
            <m:t>V</m:t>
          </m:r>
          <m:sSub>
            <m:sSubPr>
              <m:ctrlPr>
                <w:rPr>
                  <w:rFonts w:ascii="Cambria Math" w:hAnsi="Cambria Math" w:cs="Arial"/>
                </w:rPr>
              </m:ctrlPr>
            </m:sSubPr>
            <m:e>
              <m:r>
                <w:rPr>
                  <w:rFonts w:ascii="Cambria Math" w:hAnsi="Cambria Math" w:cs="Arial"/>
                </w:rPr>
                <m:t>G</m:t>
              </m:r>
            </m:e>
            <m:sub>
              <m:r>
                <w:rPr>
                  <w:rFonts w:ascii="Cambria Math" w:hAnsi="Cambria Math" w:cs="Arial"/>
                </w:rPr>
                <m:t>metro</m:t>
              </m:r>
            </m:sub>
          </m:sSub>
          <m:r>
            <w:rPr>
              <w:rFonts w:ascii="Cambria Math" w:hAnsi="Cambria Math" w:cs="Arial"/>
            </w:rPr>
            <m:t>=1-</m:t>
          </m:r>
          <m:f>
            <m:fPr>
              <m:ctrlPr>
                <w:rPr>
                  <w:rFonts w:ascii="Cambria Math" w:hAnsi="Cambria Math" w:cs="Arial"/>
                </w:rPr>
              </m:ctrlPr>
            </m:fPr>
            <m:num>
              <m:r>
                <w:rPr>
                  <w:rFonts w:ascii="Cambria Math" w:hAnsi="Cambria Math" w:cs="Arial"/>
                </w:rPr>
                <m:t>∑</m:t>
              </m:r>
              <m:sSub>
                <m:sSubPr>
                  <m:ctrlPr>
                    <w:rPr>
                      <w:rFonts w:ascii="Cambria Math" w:hAnsi="Cambria Math" w:cs="Arial"/>
                    </w:rPr>
                  </m:ctrlPr>
                </m:sSubPr>
                <m:e>
                  <m:r>
                    <m:rPr>
                      <m:nor/>
                    </m:rPr>
                    <w:rPr>
                      <w:rFonts w:cs="Arial"/>
                    </w:rPr>
                    <m:t>total_served</m:t>
                  </m:r>
                </m:e>
                <m:sub>
                  <m:r>
                    <w:rPr>
                      <w:rFonts w:ascii="Cambria Math" w:hAnsi="Cambria Math" w:cs="Arial"/>
                    </w:rPr>
                    <m:t>threshold</m:t>
                  </m:r>
                </m:sub>
              </m:sSub>
            </m:num>
            <m:den>
              <m:r>
                <w:rPr>
                  <w:rFonts w:ascii="Cambria Math" w:hAnsi="Cambria Math" w:cs="Arial"/>
                </w:rPr>
                <m:t>∑</m:t>
              </m:r>
              <m:r>
                <m:rPr>
                  <m:nor/>
                </m:rPr>
                <w:rPr>
                  <w:rFonts w:cs="Arial"/>
                </w:rPr>
                <m:t>under_threshold</m:t>
              </m:r>
            </m:den>
          </m:f>
        </m:oMath>
      </m:oMathPara>
    </w:p>
    <w:p w14:paraId="19CD8139" w14:textId="77777777" w:rsidR="008526C1" w:rsidRPr="008526C1" w:rsidRDefault="008526C1" w:rsidP="008526C1">
      <w:pPr>
        <w:rPr>
          <w:rFonts w:cs="Arial"/>
        </w:rPr>
      </w:pPr>
      <w:r w:rsidRPr="008526C1">
        <w:rPr>
          <w:rFonts w:cs="Arial"/>
        </w:rPr>
        <w:br/>
        <w:t xml:space="preserve">This avoids the averaging-of-ratios fallacy by working in </w:t>
      </w:r>
      <w:r w:rsidRPr="008526C1">
        <w:rPr>
          <w:rFonts w:cs="Arial"/>
          <w:b/>
          <w:bCs/>
        </w:rPr>
        <w:t>counts first, ratio last</w:t>
      </w:r>
      <w:r w:rsidRPr="008526C1">
        <w:rPr>
          <w:rFonts w:cs="Arial"/>
        </w:rPr>
        <w:t>.</w:t>
      </w:r>
    </w:p>
    <w:p w14:paraId="76EC1704" w14:textId="77777777" w:rsidR="008526C1" w:rsidRDefault="008526C1">
      <w:pPr>
        <w:spacing w:after="80" w:line="269" w:lineRule="auto"/>
        <w:rPr>
          <w:rFonts w:cs="Arial"/>
          <w:b/>
          <w:bCs/>
          <w:sz w:val="28"/>
          <w:szCs w:val="28"/>
        </w:rPr>
      </w:pPr>
    </w:p>
    <w:p w14:paraId="7E8A2580" w14:textId="2D577F8B" w:rsidR="00D5108B" w:rsidRPr="008E648C" w:rsidRDefault="00D5108B" w:rsidP="00D5108B">
      <w:pPr>
        <w:spacing w:after="80" w:line="269" w:lineRule="auto"/>
        <w:rPr>
          <w:b/>
          <w:bCs/>
          <w:sz w:val="28"/>
          <w:szCs w:val="28"/>
        </w:rPr>
      </w:pPr>
      <w:r w:rsidRPr="008E648C">
        <w:rPr>
          <w:b/>
          <w:bCs/>
          <w:sz w:val="28"/>
          <w:szCs w:val="28"/>
        </w:rPr>
        <w:t xml:space="preserve">Module </w:t>
      </w:r>
      <w:r>
        <w:rPr>
          <w:b/>
          <w:bCs/>
          <w:sz w:val="28"/>
          <w:szCs w:val="28"/>
        </w:rPr>
        <w:t>3</w:t>
      </w:r>
      <w:r>
        <w:rPr>
          <w:b/>
          <w:bCs/>
          <w:sz w:val="28"/>
          <w:szCs w:val="28"/>
        </w:rPr>
        <w:t>:</w:t>
      </w:r>
    </w:p>
    <w:p w14:paraId="47E01F60" w14:textId="17B51A9C" w:rsidR="008E648C" w:rsidRDefault="00D5108B">
      <w:pPr>
        <w:spacing w:after="80" w:line="269" w:lineRule="auto"/>
        <w:rPr>
          <w:b/>
          <w:bCs/>
          <w:sz w:val="28"/>
          <w:szCs w:val="28"/>
        </w:rPr>
      </w:pPr>
      <w:r>
        <w:rPr>
          <w:b/>
          <w:bCs/>
          <w:sz w:val="28"/>
          <w:szCs w:val="28"/>
        </w:rPr>
        <w:t>PHA Level Performance Metrices Calculation Formulae</w:t>
      </w:r>
    </w:p>
    <w:p w14:paraId="15A603FE" w14:textId="77777777" w:rsidR="007E01E9" w:rsidRDefault="007E01E9">
      <w:pPr>
        <w:spacing w:after="80" w:line="269" w:lineRule="auto"/>
        <w:rPr>
          <w:b/>
          <w:bCs/>
          <w:sz w:val="28"/>
          <w:szCs w:val="28"/>
        </w:rPr>
      </w:pPr>
    </w:p>
    <w:p w14:paraId="323A6779" w14:textId="24D47C28" w:rsidR="007E01E9" w:rsidRPr="007E01E9" w:rsidRDefault="007E01E9">
      <w:pPr>
        <w:spacing w:after="80" w:line="269" w:lineRule="auto"/>
        <w:rPr>
          <w:szCs w:val="21"/>
        </w:rPr>
      </w:pPr>
      <w:r w:rsidRPr="007E01E9">
        <w:rPr>
          <w:szCs w:val="21"/>
        </w:rPr>
        <w:t xml:space="preserve">The following variables from the HUD Voucher Management System (VMS) </w:t>
      </w:r>
      <w:r>
        <w:rPr>
          <w:szCs w:val="21"/>
        </w:rPr>
        <w:t xml:space="preserve">and Pictures of subsidized Households </w:t>
      </w:r>
      <w:r w:rsidRPr="007E01E9">
        <w:rPr>
          <w:szCs w:val="21"/>
        </w:rPr>
        <w:t xml:space="preserve">data were collected in a panel dataset in </w:t>
      </w:r>
      <w:r>
        <w:rPr>
          <w:szCs w:val="21"/>
        </w:rPr>
        <w:t xml:space="preserve">R. Outliers were determined using interquartile range for each </w:t>
      </w:r>
      <w:proofErr w:type="gramStart"/>
      <w:r>
        <w:rPr>
          <w:szCs w:val="21"/>
        </w:rPr>
        <w:t>variable, and</w:t>
      </w:r>
      <w:proofErr w:type="gramEnd"/>
      <w:r>
        <w:rPr>
          <w:szCs w:val="21"/>
        </w:rPr>
        <w:t xml:space="preserve"> filtered out. </w:t>
      </w:r>
    </w:p>
    <w:p w14:paraId="2CAF0764" w14:textId="77777777" w:rsidR="007E01E9" w:rsidRPr="007E01E9" w:rsidRDefault="007E01E9" w:rsidP="007E01E9">
      <w:pPr>
        <w:numPr>
          <w:ilvl w:val="0"/>
          <w:numId w:val="12"/>
        </w:numPr>
        <w:spacing w:after="80" w:line="269" w:lineRule="auto"/>
        <w:rPr>
          <w:szCs w:val="21"/>
        </w:rPr>
      </w:pPr>
      <w:proofErr w:type="spellStart"/>
      <w:r w:rsidRPr="007E01E9">
        <w:rPr>
          <w:szCs w:val="21"/>
        </w:rPr>
        <w:t>total_vouchers</w:t>
      </w:r>
      <w:proofErr w:type="spellEnd"/>
      <w:r w:rsidRPr="007E01E9">
        <w:rPr>
          <w:szCs w:val="21"/>
        </w:rPr>
        <w:t> = total authorized vouchers</w:t>
      </w:r>
    </w:p>
    <w:p w14:paraId="51BB4FB5" w14:textId="77777777" w:rsidR="007E01E9" w:rsidRPr="007E01E9" w:rsidRDefault="007E01E9" w:rsidP="007E01E9">
      <w:pPr>
        <w:numPr>
          <w:ilvl w:val="0"/>
          <w:numId w:val="12"/>
        </w:numPr>
        <w:spacing w:after="80" w:line="269" w:lineRule="auto"/>
        <w:rPr>
          <w:szCs w:val="21"/>
        </w:rPr>
      </w:pPr>
      <w:proofErr w:type="spellStart"/>
      <w:r w:rsidRPr="007E01E9">
        <w:rPr>
          <w:szCs w:val="21"/>
        </w:rPr>
        <w:t>under_lease</w:t>
      </w:r>
      <w:proofErr w:type="spellEnd"/>
      <w:r w:rsidRPr="007E01E9">
        <w:rPr>
          <w:szCs w:val="21"/>
        </w:rPr>
        <w:t> = average monthly vouchers under lease</w:t>
      </w:r>
    </w:p>
    <w:p w14:paraId="19EDBE6E" w14:textId="77777777" w:rsidR="007E01E9" w:rsidRPr="007E01E9" w:rsidRDefault="007E01E9" w:rsidP="007E01E9">
      <w:pPr>
        <w:numPr>
          <w:ilvl w:val="0"/>
          <w:numId w:val="12"/>
        </w:numPr>
        <w:spacing w:after="80" w:line="269" w:lineRule="auto"/>
        <w:rPr>
          <w:szCs w:val="21"/>
        </w:rPr>
      </w:pPr>
      <w:proofErr w:type="spellStart"/>
      <w:r w:rsidRPr="007E01E9">
        <w:rPr>
          <w:szCs w:val="21"/>
        </w:rPr>
        <w:t>issued_not_leased</w:t>
      </w:r>
      <w:proofErr w:type="spellEnd"/>
      <w:r w:rsidRPr="007E01E9">
        <w:rPr>
          <w:szCs w:val="21"/>
        </w:rPr>
        <w:t> = vouchers issued but not yet leased</w:t>
      </w:r>
    </w:p>
    <w:p w14:paraId="50AF361C" w14:textId="77777777" w:rsidR="007E01E9" w:rsidRPr="007E01E9" w:rsidRDefault="007E01E9" w:rsidP="007E01E9">
      <w:pPr>
        <w:numPr>
          <w:ilvl w:val="0"/>
          <w:numId w:val="12"/>
        </w:numPr>
        <w:spacing w:after="80" w:line="269" w:lineRule="auto"/>
        <w:rPr>
          <w:szCs w:val="21"/>
        </w:rPr>
      </w:pPr>
      <w:proofErr w:type="spellStart"/>
      <w:r w:rsidRPr="007E01E9">
        <w:rPr>
          <w:szCs w:val="21"/>
        </w:rPr>
        <w:t>port_in</w:t>
      </w:r>
      <w:proofErr w:type="spellEnd"/>
      <w:r w:rsidRPr="007E01E9">
        <w:rPr>
          <w:szCs w:val="21"/>
        </w:rPr>
        <w:t> = portable (ported-in) vouchers</w:t>
      </w:r>
    </w:p>
    <w:p w14:paraId="6CBBBA31" w14:textId="77777777" w:rsidR="007E01E9" w:rsidRPr="007E01E9" w:rsidRDefault="007E01E9" w:rsidP="007E01E9">
      <w:pPr>
        <w:numPr>
          <w:ilvl w:val="0"/>
          <w:numId w:val="12"/>
        </w:numPr>
        <w:spacing w:after="80" w:line="269" w:lineRule="auto"/>
        <w:rPr>
          <w:szCs w:val="21"/>
        </w:rPr>
      </w:pPr>
      <w:proofErr w:type="spellStart"/>
      <w:r w:rsidRPr="007E01E9">
        <w:rPr>
          <w:szCs w:val="21"/>
        </w:rPr>
        <w:t>hap_total</w:t>
      </w:r>
      <w:proofErr w:type="spellEnd"/>
      <w:r w:rsidRPr="007E01E9">
        <w:rPr>
          <w:szCs w:val="21"/>
        </w:rPr>
        <w:t> = total Housing Assistance Payment expenses</w:t>
      </w:r>
    </w:p>
    <w:p w14:paraId="78E2EAD3" w14:textId="77777777" w:rsidR="007E01E9" w:rsidRPr="007E01E9" w:rsidRDefault="007E01E9" w:rsidP="007E01E9">
      <w:pPr>
        <w:numPr>
          <w:ilvl w:val="0"/>
          <w:numId w:val="12"/>
        </w:numPr>
        <w:spacing w:after="80" w:line="269" w:lineRule="auto"/>
        <w:rPr>
          <w:szCs w:val="21"/>
        </w:rPr>
      </w:pPr>
      <w:proofErr w:type="spellStart"/>
      <w:r w:rsidRPr="007E01E9">
        <w:rPr>
          <w:szCs w:val="21"/>
        </w:rPr>
        <w:t>unp</w:t>
      </w:r>
      <w:proofErr w:type="spellEnd"/>
      <w:r w:rsidRPr="007E01E9">
        <w:rPr>
          <w:szCs w:val="21"/>
        </w:rPr>
        <w:t>, </w:t>
      </w:r>
      <w:proofErr w:type="spellStart"/>
      <w:r w:rsidRPr="007E01E9">
        <w:rPr>
          <w:szCs w:val="21"/>
        </w:rPr>
        <w:t>rnp</w:t>
      </w:r>
      <w:proofErr w:type="spellEnd"/>
      <w:r w:rsidRPr="007E01E9">
        <w:rPr>
          <w:szCs w:val="21"/>
        </w:rPr>
        <w:t> = reserve balance components</w:t>
      </w:r>
    </w:p>
    <w:p w14:paraId="345798C3" w14:textId="66896510" w:rsidR="007E01E9" w:rsidRPr="007E01E9" w:rsidRDefault="007E01E9" w:rsidP="007E01E9">
      <w:pPr>
        <w:numPr>
          <w:ilvl w:val="0"/>
          <w:numId w:val="12"/>
        </w:numPr>
        <w:spacing w:after="80" w:line="269" w:lineRule="auto"/>
        <w:rPr>
          <w:szCs w:val="21"/>
        </w:rPr>
      </w:pPr>
      <w:proofErr w:type="spellStart"/>
      <w:r w:rsidRPr="007E01E9">
        <w:rPr>
          <w:szCs w:val="21"/>
        </w:rPr>
        <w:t>pct_occupied</w:t>
      </w:r>
      <w:proofErr w:type="spellEnd"/>
      <w:r w:rsidRPr="007E01E9">
        <w:rPr>
          <w:szCs w:val="21"/>
        </w:rPr>
        <w:t> = HUD-reported occupancy rate (%)</w:t>
      </w:r>
    </w:p>
    <w:p w14:paraId="532FBD01" w14:textId="77777777" w:rsidR="007E01E9" w:rsidRDefault="007E01E9">
      <w:pPr>
        <w:spacing w:after="80" w:line="269" w:lineRule="auto"/>
        <w:rPr>
          <w:b/>
          <w:bCs/>
          <w:sz w:val="28"/>
          <w:szCs w:val="28"/>
        </w:rPr>
      </w:pPr>
    </w:p>
    <w:p w14:paraId="0A80665C" w14:textId="77777777" w:rsidR="00D5108B" w:rsidRDefault="00D5108B">
      <w:pPr>
        <w:spacing w:after="80" w:line="269" w:lineRule="auto"/>
        <w:rPr>
          <w:b/>
          <w:bCs/>
          <w:sz w:val="28"/>
          <w:szCs w:val="28"/>
        </w:rPr>
      </w:pPr>
    </w:p>
    <w:p w14:paraId="30C9AA43" w14:textId="2FF4C11F" w:rsidR="007E01E9" w:rsidRDefault="00D5108B" w:rsidP="00BA1C02">
      <w:pPr>
        <w:rPr>
          <w:rFonts w:cs="Arial"/>
          <w:b/>
          <w:bCs/>
        </w:rPr>
      </w:pPr>
      <w:r>
        <w:rPr>
          <w:rFonts w:cs="Arial"/>
          <w:b/>
          <w:bCs/>
        </w:rPr>
        <w:t>3</w:t>
      </w:r>
      <w:r w:rsidRPr="008526C1">
        <w:rPr>
          <w:rFonts w:cs="Arial"/>
          <w:b/>
          <w:bCs/>
        </w:rPr>
        <w:t xml:space="preserve">.1 </w:t>
      </w:r>
      <w:r w:rsidR="007E01E9">
        <w:rPr>
          <w:rFonts w:cs="Arial"/>
          <w:b/>
          <w:bCs/>
        </w:rPr>
        <w:t>Effective Under Lease</w:t>
      </w:r>
    </w:p>
    <w:p w14:paraId="18BCC109" w14:textId="77777777" w:rsidR="00BA1C02" w:rsidRPr="00BA1C02" w:rsidRDefault="00BA1C02" w:rsidP="00BA1C02">
      <w:pPr>
        <w:rPr>
          <w:rFonts w:cs="Arial"/>
        </w:rPr>
      </w:pPr>
      <w:r w:rsidRPr="00BA1C02">
        <w:rPr>
          <w:rFonts w:cs="Arial"/>
        </w:rPr>
        <w:t>Effective Under Lease represents the number of vouchers that a Public Housing Authority (PHA) is actively using to house families within its own jurisdiction.</w:t>
      </w:r>
    </w:p>
    <w:p w14:paraId="7D6D6DF6" w14:textId="1274575B" w:rsidR="00BA1C02" w:rsidRPr="00BA1C02" w:rsidRDefault="00BA1C02" w:rsidP="00BA1C02">
      <w:pPr>
        <w:rPr>
          <w:rFonts w:cs="Arial"/>
        </w:rPr>
      </w:pPr>
      <w:r w:rsidRPr="00BA1C02">
        <w:rPr>
          <w:rFonts w:cs="Arial"/>
        </w:rPr>
        <w:t>It is calculated by taking the total number of vouchers currently under lease (i.e., families in a HAP contract on the last day of the month) and subtracting the port-in vouchers</w:t>
      </w:r>
      <w:r w:rsidRPr="00BA1C02">
        <w:rPr>
          <w:rFonts w:cs="Arial"/>
        </w:rPr>
        <w:t>,</w:t>
      </w:r>
      <w:r w:rsidRPr="00BA1C02">
        <w:rPr>
          <w:rFonts w:cs="Arial"/>
        </w:rPr>
        <w:t xml:space="preserve"> those are vouchers that were originally issued by a different PHA but are being administered by this one because the family moved into its area.</w:t>
      </w:r>
      <w:r w:rsidR="00885FFA">
        <w:rPr>
          <w:rFonts w:cs="Arial"/>
        </w:rPr>
        <w:t xml:space="preserve"> It is calculated using the following equation in R, and then exported as </w:t>
      </w:r>
      <w:proofErr w:type="spellStart"/>
      <w:r w:rsidR="00885FFA">
        <w:rPr>
          <w:rFonts w:cs="Arial"/>
        </w:rPr>
        <w:t>Geojson</w:t>
      </w:r>
      <w:proofErr w:type="spellEnd"/>
      <w:r w:rsidR="00885FFA">
        <w:rPr>
          <w:rFonts w:cs="Arial"/>
        </w:rPr>
        <w:t xml:space="preserve"> to be mapped into the webtool:</w:t>
      </w:r>
    </w:p>
    <w:p w14:paraId="60DA6F88" w14:textId="049536E4" w:rsidR="00BA1C02" w:rsidRPr="00BA1C02" w:rsidRDefault="00BA1C02" w:rsidP="00BA1C02">
      <w:pPr>
        <w:rPr>
          <w:rFonts w:cs="Arial"/>
        </w:rPr>
      </w:pPr>
      <m:oMathPara>
        <m:oMath>
          <m:r>
            <m:rPr>
              <m:nor/>
            </m:rPr>
            <w:rPr>
              <w:rFonts w:ascii="Cambria Math" w:hAnsi="Cambria Math" w:cs="Arial"/>
            </w:rPr>
            <m:t>Effective Under Lease</m:t>
          </m:r>
          <m:r>
            <w:rPr>
              <w:rFonts w:ascii="Cambria Math" w:hAnsi="Cambria Math" w:cs="Arial"/>
            </w:rPr>
            <m:t>=</m:t>
          </m:r>
          <m:r>
            <m:rPr>
              <m:nor/>
            </m:rPr>
            <w:rPr>
              <w:rFonts w:ascii="Cambria Math" w:hAnsi="Cambria Math" w:cs="Arial"/>
            </w:rPr>
            <m:t>under</m:t>
          </m:r>
          <m:r>
            <m:rPr>
              <m:lit/>
              <m:nor/>
            </m:rPr>
            <w:rPr>
              <w:rFonts w:ascii="Cambria Math" w:hAnsi="Cambria Math" w:cs="Arial"/>
            </w:rPr>
            <m:t>_</m:t>
          </m:r>
          <m:r>
            <m:rPr>
              <m:nor/>
            </m:rPr>
            <w:rPr>
              <w:rFonts w:ascii="Cambria Math" w:hAnsi="Cambria Math" w:cs="Arial"/>
            </w:rPr>
            <m:t>lease</m:t>
          </m:r>
          <m:r>
            <w:rPr>
              <w:rFonts w:ascii="Cambria Math" w:hAnsi="Cambria Math" w:cs="Arial"/>
            </w:rPr>
            <m:t>-</m:t>
          </m:r>
          <m:r>
            <m:rPr>
              <m:nor/>
            </m:rPr>
            <w:rPr>
              <w:rFonts w:ascii="Cambria Math" w:hAnsi="Cambria Math" w:cs="Arial"/>
            </w:rPr>
            <m:t>port</m:t>
          </m:r>
          <m:r>
            <m:rPr>
              <m:lit/>
              <m:nor/>
            </m:rPr>
            <w:rPr>
              <w:rFonts w:ascii="Cambria Math" w:hAnsi="Cambria Math" w:cs="Arial"/>
            </w:rPr>
            <m:t>_</m:t>
          </m:r>
          <m:r>
            <m:rPr>
              <m:nor/>
            </m:rPr>
            <w:rPr>
              <w:rFonts w:ascii="Cambria Math" w:hAnsi="Cambria Math" w:cs="Arial"/>
            </w:rPr>
            <m:t>in</m:t>
          </m:r>
        </m:oMath>
      </m:oMathPara>
    </w:p>
    <w:p w14:paraId="5ACB0149" w14:textId="77777777" w:rsidR="007E01E9" w:rsidRPr="007E01E9" w:rsidRDefault="007E01E9" w:rsidP="007E01E9">
      <w:pPr>
        <w:rPr>
          <w:rFonts w:cs="Arial"/>
          <w:b/>
          <w:bCs/>
        </w:rPr>
      </w:pPr>
    </w:p>
    <w:p w14:paraId="5ED8C41D" w14:textId="77777777" w:rsidR="00885FFA" w:rsidRDefault="007E01E9" w:rsidP="00D5108B">
      <w:pPr>
        <w:rPr>
          <w:rFonts w:cs="Arial"/>
          <w:b/>
          <w:bCs/>
        </w:rPr>
      </w:pPr>
      <w:r>
        <w:rPr>
          <w:rFonts w:cs="Arial"/>
          <w:b/>
          <w:bCs/>
        </w:rPr>
        <w:t>3.2 Utilization Rate</w:t>
      </w:r>
    </w:p>
    <w:p w14:paraId="303A6848" w14:textId="60EFD6F6" w:rsidR="007A27F0" w:rsidRPr="00885FFA" w:rsidRDefault="00885FFA" w:rsidP="00D5108B">
      <w:pPr>
        <w:rPr>
          <w:rFonts w:cs="Arial"/>
          <w:b/>
          <w:bCs/>
        </w:rPr>
      </w:pPr>
      <w:r>
        <w:rPr>
          <w:rFonts w:cs="Arial"/>
        </w:rPr>
        <w:t>U</w:t>
      </w:r>
      <w:r w:rsidR="007A27F0" w:rsidRPr="00885FFA">
        <w:rPr>
          <w:rFonts w:cs="Arial"/>
        </w:rPr>
        <w:t xml:space="preserve">tilization rate measures what share of a housing authority's voucher budget is currently leased up in vouchers, while the success rate measures the ability of individual recipients to use their vouchers, or the share of individual voucher recipients who </w:t>
      </w:r>
      <w:proofErr w:type="gramStart"/>
      <w:r w:rsidR="007A27F0" w:rsidRPr="00885FFA">
        <w:rPr>
          <w:rFonts w:cs="Arial"/>
        </w:rPr>
        <w:t>are able to</w:t>
      </w:r>
      <w:proofErr w:type="gramEnd"/>
      <w:r w:rsidR="007A27F0" w:rsidRPr="00885FFA">
        <w:rPr>
          <w:rFonts w:cs="Arial"/>
        </w:rPr>
        <w:t xml:space="preserve"> lease homes with their vouchers.</w:t>
      </w:r>
      <w:r>
        <w:rPr>
          <w:rFonts w:cs="Arial"/>
        </w:rPr>
        <w:t xml:space="preserve"> </w:t>
      </w:r>
      <w:r>
        <w:rPr>
          <w:rFonts w:cs="Arial"/>
        </w:rPr>
        <w:t xml:space="preserve">It is calculated using the following equation in R, and then exported as </w:t>
      </w:r>
      <w:proofErr w:type="spellStart"/>
      <w:r>
        <w:rPr>
          <w:rFonts w:cs="Arial"/>
        </w:rPr>
        <w:t>Geojson</w:t>
      </w:r>
      <w:proofErr w:type="spellEnd"/>
      <w:r>
        <w:rPr>
          <w:rFonts w:cs="Arial"/>
        </w:rPr>
        <w:t xml:space="preserve"> to be mapped into the webtool:</w:t>
      </w:r>
    </w:p>
    <w:p w14:paraId="4AE06783" w14:textId="0E34D993" w:rsidR="007A27F0" w:rsidRPr="00885FFA" w:rsidRDefault="00885FFA" w:rsidP="00D5108B">
      <w:pPr>
        <w:rPr>
          <w:rFonts w:cs="Arial"/>
        </w:rPr>
      </w:pPr>
      <m:oMathPara>
        <m:oMath>
          <m:r>
            <m:rPr>
              <m:nor/>
            </m:rPr>
            <w:rPr>
              <w:rFonts w:ascii="Cambria Math" w:hAnsi="Cambria Math" w:cs="Arial"/>
            </w:rPr>
            <m:t>Utilization Rate</m:t>
          </m:r>
          <m:r>
            <w:rPr>
              <w:rFonts w:ascii="Cambria Math" w:hAnsi="Cambria Math" w:cs="Arial"/>
            </w:rPr>
            <m:t>=</m:t>
          </m:r>
          <m:f>
            <m:fPr>
              <m:ctrlPr>
                <w:rPr>
                  <w:rFonts w:ascii="Cambria Math" w:hAnsi="Cambria Math" w:cs="Arial"/>
                </w:rPr>
              </m:ctrlPr>
            </m:fPr>
            <m:num>
              <m:r>
                <m:rPr>
                  <m:nor/>
                </m:rPr>
                <w:rPr>
                  <w:rFonts w:ascii="Cambria Math" w:hAnsi="Cambria Math" w:cs="Arial"/>
                </w:rPr>
                <m:t>effective</m:t>
              </m:r>
              <m:r>
                <m:rPr>
                  <m:lit/>
                  <m:nor/>
                </m:rPr>
                <w:rPr>
                  <w:rFonts w:ascii="Cambria Math" w:hAnsi="Cambria Math" w:cs="Arial"/>
                </w:rPr>
                <m:t>_</m:t>
              </m:r>
              <w:proofErr w:type="spellStart"/>
              <m:r>
                <m:rPr>
                  <m:nor/>
                </m:rPr>
                <w:rPr>
                  <w:rFonts w:ascii="Cambria Math" w:hAnsi="Cambria Math" w:cs="Arial"/>
                </w:rPr>
                <m:t>under</m:t>
              </m:r>
              <m:r>
                <m:rPr>
                  <m:lit/>
                  <m:nor/>
                </m:rPr>
                <w:rPr>
                  <w:rFonts w:ascii="Cambria Math" w:hAnsi="Cambria Math" w:cs="Arial"/>
                </w:rPr>
                <m:t>_</m:t>
              </m:r>
              <m:r>
                <m:rPr>
                  <m:nor/>
                </m:rPr>
                <w:rPr>
                  <w:rFonts w:ascii="Cambria Math" w:hAnsi="Cambria Math" w:cs="Arial"/>
                </w:rPr>
                <m:t>lease</m:t>
              </m:r>
              <w:proofErr w:type="spellEnd"/>
              <m:ctrlPr>
                <w:rPr>
                  <w:rFonts w:ascii="Cambria Math" w:hAnsi="Cambria Math" w:cs="Arial"/>
                  <w:i/>
                </w:rPr>
              </m:ctrlPr>
            </m:num>
            <m:den>
              <w:proofErr w:type="spellStart"/>
              <m:r>
                <m:rPr>
                  <m:nor/>
                </m:rPr>
                <w:rPr>
                  <w:rFonts w:ascii="Cambria Math" w:hAnsi="Cambria Math" w:cs="Arial"/>
                </w:rPr>
                <m:t>total</m:t>
              </m:r>
              <m:r>
                <m:rPr>
                  <m:lit/>
                  <m:nor/>
                </m:rPr>
                <w:rPr>
                  <w:rFonts w:ascii="Cambria Math" w:hAnsi="Cambria Math" w:cs="Arial"/>
                </w:rPr>
                <m:t>_</m:t>
              </m:r>
              <m:r>
                <m:rPr>
                  <m:nor/>
                </m:rPr>
                <w:rPr>
                  <w:rFonts w:ascii="Cambria Math" w:hAnsi="Cambria Math" w:cs="Arial"/>
                </w:rPr>
                <m:t>vouchers</m:t>
              </m:r>
              <w:proofErr w:type="spellEnd"/>
              <m:ctrlPr>
                <w:rPr>
                  <w:rFonts w:ascii="Cambria Math" w:hAnsi="Cambria Math" w:cs="Arial"/>
                  <w:i/>
                </w:rPr>
              </m:ctrlPr>
            </m:den>
          </m:f>
        </m:oMath>
      </m:oMathPara>
    </w:p>
    <w:p w14:paraId="0958BBA3" w14:textId="77777777" w:rsidR="007E01E9" w:rsidRDefault="007E01E9" w:rsidP="00D5108B">
      <w:pPr>
        <w:rPr>
          <w:rFonts w:cs="Arial"/>
          <w:b/>
          <w:bCs/>
        </w:rPr>
      </w:pPr>
    </w:p>
    <w:p w14:paraId="565A7F47" w14:textId="7F90A3ED" w:rsidR="007E01E9" w:rsidRDefault="007E01E9" w:rsidP="00D5108B">
      <w:pPr>
        <w:rPr>
          <w:rFonts w:cs="Arial"/>
          <w:b/>
          <w:bCs/>
        </w:rPr>
      </w:pPr>
      <w:r>
        <w:rPr>
          <w:rFonts w:cs="Arial"/>
          <w:b/>
          <w:bCs/>
        </w:rPr>
        <w:t>3.3 Success Rate</w:t>
      </w:r>
    </w:p>
    <w:p w14:paraId="31A6310E" w14:textId="36C32B19" w:rsidR="00885FFA" w:rsidRDefault="00885FFA" w:rsidP="00D5108B">
      <w:pPr>
        <w:rPr>
          <w:rFonts w:cs="Arial"/>
        </w:rPr>
      </w:pPr>
      <w:r w:rsidRPr="00885FFA">
        <w:rPr>
          <w:rFonts w:cs="Arial"/>
        </w:rPr>
        <w:t>An agency’s success rate is the percent of vouchers it has issued to families in a year that result in an actual lease and assistance contract with a landlord.</w:t>
      </w:r>
      <w:r>
        <w:rPr>
          <w:rFonts w:cs="Arial"/>
        </w:rPr>
        <w:t xml:space="preserve"> </w:t>
      </w:r>
      <w:r>
        <w:rPr>
          <w:rFonts w:cs="Arial"/>
        </w:rPr>
        <w:t xml:space="preserve">It is calculated using the following equation in R, and then exported as </w:t>
      </w:r>
      <w:proofErr w:type="spellStart"/>
      <w:r>
        <w:rPr>
          <w:rFonts w:cs="Arial"/>
        </w:rPr>
        <w:t>Geojson</w:t>
      </w:r>
      <w:proofErr w:type="spellEnd"/>
      <w:r>
        <w:rPr>
          <w:rFonts w:cs="Arial"/>
        </w:rPr>
        <w:t xml:space="preserve"> to be mapped into the webtool:</w:t>
      </w:r>
    </w:p>
    <w:p w14:paraId="3B37A1BD" w14:textId="56EB4F96" w:rsidR="007E01E9" w:rsidRPr="00885FFA" w:rsidRDefault="00885FFA" w:rsidP="00D5108B">
      <w:pPr>
        <w:rPr>
          <w:rFonts w:cs="Arial"/>
        </w:rPr>
      </w:pPr>
      <m:oMathPara>
        <m:oMath>
          <m:r>
            <m:rPr>
              <m:nor/>
            </m:rPr>
            <w:rPr>
              <w:rFonts w:ascii="Cambria Math" w:hAnsi="Cambria Math" w:cs="Arial"/>
            </w:rPr>
            <m:t>Success Rate</m:t>
          </m:r>
          <m:r>
            <w:rPr>
              <w:rFonts w:ascii="Cambria Math" w:hAnsi="Cambria Math" w:cs="Arial"/>
            </w:rPr>
            <m:t>=</m:t>
          </m:r>
          <m:f>
            <m:fPr>
              <m:ctrlPr>
                <w:rPr>
                  <w:rFonts w:ascii="Cambria Math" w:hAnsi="Cambria Math" w:cs="Arial"/>
                </w:rPr>
              </m:ctrlPr>
            </m:fPr>
            <m:num>
              <m:r>
                <m:rPr>
                  <m:nor/>
                </m:rPr>
                <w:rPr>
                  <w:rFonts w:ascii="Cambria Math" w:hAnsi="Cambria Math" w:cs="Arial"/>
                </w:rPr>
                <m:t>under</m:t>
              </m:r>
              <m:r>
                <m:rPr>
                  <m:lit/>
                  <m:nor/>
                </m:rPr>
                <w:rPr>
                  <w:rFonts w:ascii="Cambria Math" w:hAnsi="Cambria Math" w:cs="Arial"/>
                </w:rPr>
                <m:t>_</m:t>
              </m:r>
              <m:r>
                <m:rPr>
                  <m:nor/>
                </m:rPr>
                <w:rPr>
                  <w:rFonts w:ascii="Cambria Math" w:hAnsi="Cambria Math" w:cs="Arial"/>
                </w:rPr>
                <m:t>lease</m:t>
              </m:r>
              <m:ctrlPr>
                <w:rPr>
                  <w:rFonts w:ascii="Cambria Math" w:hAnsi="Cambria Math" w:cs="Arial"/>
                  <w:i/>
                </w:rPr>
              </m:ctrlPr>
            </m:num>
            <m:den>
              <w:proofErr w:type="spellStart"/>
              <m:r>
                <m:rPr>
                  <m:nor/>
                </m:rPr>
                <w:rPr>
                  <w:rFonts w:ascii="Cambria Math" w:hAnsi="Cambria Math" w:cs="Arial"/>
                </w:rPr>
                <m:t>under</m:t>
              </m:r>
              <m:r>
                <m:rPr>
                  <m:lit/>
                  <m:nor/>
                </m:rPr>
                <w:rPr>
                  <w:rFonts w:ascii="Cambria Math" w:hAnsi="Cambria Math" w:cs="Arial"/>
                </w:rPr>
                <m:t>_</m:t>
              </m:r>
              <m:r>
                <m:rPr>
                  <m:nor/>
                </m:rPr>
                <w:rPr>
                  <w:rFonts w:ascii="Cambria Math" w:hAnsi="Cambria Math" w:cs="Arial"/>
                </w:rPr>
                <m:t>lease</m:t>
              </m:r>
              <w:proofErr w:type="spellEnd"/>
              <m:r>
                <w:rPr>
                  <w:rFonts w:ascii="Cambria Math" w:hAnsi="Cambria Math" w:cs="Arial"/>
                </w:rPr>
                <m:t>+</m:t>
              </m:r>
              <m:r>
                <m:rPr>
                  <m:nor/>
                </m:rPr>
                <w:rPr>
                  <w:rFonts w:ascii="Cambria Math" w:hAnsi="Cambria Math" w:cs="Arial"/>
                </w:rPr>
                <m:t>issued</m:t>
              </m:r>
              <m:r>
                <m:rPr>
                  <m:lit/>
                  <m:nor/>
                </m:rPr>
                <w:rPr>
                  <w:rFonts w:ascii="Cambria Math" w:hAnsi="Cambria Math" w:cs="Arial"/>
                </w:rPr>
                <m:t>_</m:t>
              </m:r>
              <w:proofErr w:type="spellStart"/>
              <m:r>
                <m:rPr>
                  <m:nor/>
                </m:rPr>
                <w:rPr>
                  <w:rFonts w:ascii="Cambria Math" w:hAnsi="Cambria Math" w:cs="Arial"/>
                </w:rPr>
                <m:t>not</m:t>
              </m:r>
              <m:r>
                <m:rPr>
                  <m:lit/>
                  <m:nor/>
                </m:rPr>
                <w:rPr>
                  <w:rFonts w:ascii="Cambria Math" w:hAnsi="Cambria Math" w:cs="Arial"/>
                </w:rPr>
                <m:t>_</m:t>
              </m:r>
              <m:r>
                <m:rPr>
                  <m:nor/>
                </m:rPr>
                <w:rPr>
                  <w:rFonts w:ascii="Cambria Math" w:hAnsi="Cambria Math" w:cs="Arial"/>
                </w:rPr>
                <m:t>leased</m:t>
              </m:r>
              <w:proofErr w:type="spellEnd"/>
              <m:ctrlPr>
                <w:rPr>
                  <w:rFonts w:ascii="Cambria Math" w:hAnsi="Cambria Math" w:cs="Arial"/>
                  <w:i/>
                </w:rPr>
              </m:ctrlPr>
            </m:den>
          </m:f>
        </m:oMath>
      </m:oMathPara>
    </w:p>
    <w:p w14:paraId="48E1069C" w14:textId="77777777" w:rsidR="00885FFA" w:rsidRDefault="00885FFA" w:rsidP="00D5108B">
      <w:pPr>
        <w:rPr>
          <w:rFonts w:cs="Arial"/>
          <w:b/>
          <w:bCs/>
        </w:rPr>
      </w:pPr>
    </w:p>
    <w:p w14:paraId="29E4D394" w14:textId="77777777" w:rsidR="00885FFA" w:rsidRDefault="00885FFA" w:rsidP="00D5108B">
      <w:pPr>
        <w:rPr>
          <w:rFonts w:cs="Arial"/>
          <w:b/>
          <w:bCs/>
        </w:rPr>
      </w:pPr>
    </w:p>
    <w:p w14:paraId="66AC77C7" w14:textId="77777777" w:rsidR="00885FFA" w:rsidRDefault="00885FFA" w:rsidP="00D5108B">
      <w:pPr>
        <w:rPr>
          <w:rFonts w:cs="Arial"/>
          <w:b/>
          <w:bCs/>
        </w:rPr>
      </w:pPr>
    </w:p>
    <w:p w14:paraId="0D416848" w14:textId="77777777" w:rsidR="00885FFA" w:rsidRDefault="00885FFA" w:rsidP="00D5108B">
      <w:pPr>
        <w:rPr>
          <w:rFonts w:cs="Arial"/>
          <w:b/>
          <w:bCs/>
        </w:rPr>
      </w:pPr>
    </w:p>
    <w:p w14:paraId="3855C0EC" w14:textId="77777777" w:rsidR="00885FFA" w:rsidRDefault="00885FFA" w:rsidP="00D5108B">
      <w:pPr>
        <w:rPr>
          <w:rFonts w:cs="Arial"/>
          <w:b/>
          <w:bCs/>
        </w:rPr>
      </w:pPr>
    </w:p>
    <w:p w14:paraId="6F58D35D" w14:textId="77777777" w:rsidR="00885FFA" w:rsidRDefault="00885FFA" w:rsidP="00D5108B">
      <w:pPr>
        <w:rPr>
          <w:rFonts w:cs="Arial"/>
          <w:b/>
          <w:bCs/>
        </w:rPr>
      </w:pPr>
    </w:p>
    <w:p w14:paraId="5C31B0C0" w14:textId="77777777" w:rsidR="00885FFA" w:rsidRDefault="00885FFA" w:rsidP="00D5108B">
      <w:pPr>
        <w:rPr>
          <w:rFonts w:cs="Arial"/>
          <w:b/>
          <w:bCs/>
        </w:rPr>
      </w:pPr>
    </w:p>
    <w:p w14:paraId="086ACA0F" w14:textId="77777777" w:rsidR="00885FFA" w:rsidRDefault="00885FFA" w:rsidP="00D5108B">
      <w:pPr>
        <w:rPr>
          <w:rFonts w:cs="Arial"/>
          <w:b/>
          <w:bCs/>
        </w:rPr>
      </w:pPr>
    </w:p>
    <w:p w14:paraId="4F14EA53" w14:textId="77777777" w:rsidR="00885FFA" w:rsidRDefault="00885FFA" w:rsidP="00D5108B">
      <w:pPr>
        <w:rPr>
          <w:rFonts w:cs="Arial"/>
          <w:b/>
          <w:bCs/>
        </w:rPr>
      </w:pPr>
    </w:p>
    <w:p w14:paraId="215536C6" w14:textId="03D64B57" w:rsidR="007E01E9" w:rsidRDefault="007E01E9" w:rsidP="00D5108B">
      <w:pPr>
        <w:rPr>
          <w:rFonts w:cs="Arial"/>
          <w:b/>
          <w:bCs/>
        </w:rPr>
      </w:pPr>
      <w:r>
        <w:rPr>
          <w:rFonts w:cs="Arial"/>
          <w:b/>
          <w:bCs/>
        </w:rPr>
        <w:lastRenderedPageBreak/>
        <w:t>3.4 Cost Per Voucher</w:t>
      </w:r>
    </w:p>
    <w:p w14:paraId="192EC950" w14:textId="6C3B5590" w:rsidR="00885FFA" w:rsidRPr="00885FFA" w:rsidRDefault="00885FFA" w:rsidP="00885FFA">
      <w:pPr>
        <w:rPr>
          <w:rFonts w:cs="Arial"/>
        </w:rPr>
      </w:pPr>
      <w:r w:rsidRPr="00885FFA">
        <w:rPr>
          <w:rFonts w:cs="Arial"/>
        </w:rPr>
        <w:t>Cost Per Voucher measures how much a PHA spends on average in Housing Assistance Payments (HAP) to keep one voucher actively leased within its own jurisdiction.</w:t>
      </w:r>
      <w:r>
        <w:rPr>
          <w:rFonts w:cs="Arial"/>
        </w:rPr>
        <w:t xml:space="preserve"> </w:t>
      </w:r>
      <w:r w:rsidRPr="00885FFA">
        <w:rPr>
          <w:rFonts w:cs="Arial"/>
        </w:rPr>
        <w:t>The logic is</w:t>
      </w:r>
      <w:r>
        <w:rPr>
          <w:rFonts w:cs="Arial"/>
        </w:rPr>
        <w:t xml:space="preserve"> that </w:t>
      </w:r>
      <w:r w:rsidRPr="00885FFA">
        <w:rPr>
          <w:rFonts w:cs="Arial"/>
        </w:rPr>
        <w:t>HAP dollars are the core operating cost of the voucher program. By dividing total payments by the number of vouchers the PHA is genuinely responsible for, you get a per-unit cost that reflects how expensive it is for that PHA to house one family.</w:t>
      </w:r>
    </w:p>
    <w:p w14:paraId="21CB1367" w14:textId="706E41F3" w:rsidR="00885FFA" w:rsidRPr="00885FFA" w:rsidRDefault="00885FFA" w:rsidP="00D5108B">
      <w:pPr>
        <w:rPr>
          <w:rFonts w:cs="Arial"/>
        </w:rPr>
      </w:pPr>
      <w:r w:rsidRPr="00885FFA">
        <w:rPr>
          <w:rFonts w:cs="Arial"/>
        </w:rPr>
        <w:t>High cost per voucher may signal that the PHA operates in a high-rent market, or that it is serving a smaller number of households relative to its HAP spending</w:t>
      </w:r>
      <w:r w:rsidRPr="00885FFA">
        <w:rPr>
          <w:rFonts w:cs="Arial"/>
        </w:rPr>
        <w:t xml:space="preserve"> and l</w:t>
      </w:r>
      <w:r w:rsidRPr="00885FFA">
        <w:rPr>
          <w:rFonts w:cs="Arial"/>
        </w:rPr>
        <w:t>ow cost per voucher may indicate lower-rent markets or higher lease-up volume spreading costs across more units</w:t>
      </w:r>
      <w:r w:rsidRPr="00885FFA">
        <w:rPr>
          <w:rFonts w:cs="Arial"/>
        </w:rPr>
        <w:t xml:space="preserve">. </w:t>
      </w:r>
      <w:r w:rsidRPr="00885FFA">
        <w:rPr>
          <w:rFonts w:cs="Arial"/>
        </w:rPr>
        <w:t xml:space="preserve">Using effective under lease (rather than raw under lease) in the denominator keeps port-in vouchers from deflating the per-unit cost, which would make the PHA appear more efficient than it </w:t>
      </w:r>
      <w:r w:rsidRPr="00885FFA">
        <w:rPr>
          <w:rFonts w:cs="Arial"/>
        </w:rPr>
        <w:t>is</w:t>
      </w:r>
      <w:r w:rsidRPr="00885FFA">
        <w:rPr>
          <w:rFonts w:cs="Arial"/>
        </w:rPr>
        <w:t xml:space="preserve"> with its own resources</w:t>
      </w:r>
      <w:r>
        <w:rPr>
          <w:rFonts w:cs="Arial"/>
        </w:rPr>
        <w:t xml:space="preserve">. </w:t>
      </w:r>
      <w:r>
        <w:rPr>
          <w:rFonts w:cs="Arial"/>
        </w:rPr>
        <w:t xml:space="preserve">It is calculated using the following equation in R, and then exported as </w:t>
      </w:r>
      <w:proofErr w:type="spellStart"/>
      <w:r>
        <w:rPr>
          <w:rFonts w:cs="Arial"/>
        </w:rPr>
        <w:t>Geojson</w:t>
      </w:r>
      <w:proofErr w:type="spellEnd"/>
      <w:r>
        <w:rPr>
          <w:rFonts w:cs="Arial"/>
        </w:rPr>
        <w:t xml:space="preserve"> to be mapped into the webtool:</w:t>
      </w:r>
    </w:p>
    <w:p w14:paraId="45A43414" w14:textId="77777777" w:rsidR="00885FFA" w:rsidRDefault="00885FFA" w:rsidP="00D5108B">
      <w:pPr>
        <w:rPr>
          <w:rFonts w:cs="Arial"/>
          <w:b/>
          <w:bCs/>
        </w:rPr>
      </w:pPr>
    </w:p>
    <w:p w14:paraId="7BC74418" w14:textId="3E796E8E" w:rsidR="00885FFA" w:rsidRPr="00885FFA" w:rsidRDefault="00885FFA" w:rsidP="00D5108B">
      <w:pPr>
        <w:rPr>
          <w:rFonts w:cs="Arial"/>
        </w:rPr>
      </w:pPr>
      <m:oMathPara>
        <m:oMath>
          <m:r>
            <m:rPr>
              <m:nor/>
            </m:rPr>
            <w:rPr>
              <w:rFonts w:ascii="Cambria Math" w:hAnsi="Cambria Math" w:cs="Arial"/>
            </w:rPr>
            <m:t>Cost Per Voucher</m:t>
          </m:r>
          <m:r>
            <w:rPr>
              <w:rFonts w:ascii="Cambria Math" w:hAnsi="Cambria Math" w:cs="Arial"/>
            </w:rPr>
            <m:t>=</m:t>
          </m:r>
          <m:f>
            <m:fPr>
              <m:ctrlPr>
                <w:rPr>
                  <w:rFonts w:ascii="Cambria Math" w:hAnsi="Cambria Math" w:cs="Arial"/>
                </w:rPr>
              </m:ctrlPr>
            </m:fPr>
            <m:num>
              <m:r>
                <m:rPr>
                  <m:nor/>
                </m:rPr>
                <w:rPr>
                  <w:rFonts w:ascii="Cambria Math" w:hAnsi="Cambria Math" w:cs="Arial"/>
                </w:rPr>
                <m:t>hap</m:t>
              </m:r>
              <m:r>
                <m:rPr>
                  <m:lit/>
                  <m:nor/>
                </m:rPr>
                <w:rPr>
                  <w:rFonts w:ascii="Cambria Math" w:hAnsi="Cambria Math" w:cs="Arial"/>
                </w:rPr>
                <m:t>_</m:t>
              </m:r>
              <m:r>
                <m:rPr>
                  <m:nor/>
                </m:rPr>
                <w:rPr>
                  <w:rFonts w:ascii="Cambria Math" w:hAnsi="Cambria Math" w:cs="Arial"/>
                </w:rPr>
                <m:t>total</m:t>
              </m:r>
              <m:ctrlPr>
                <w:rPr>
                  <w:rFonts w:ascii="Cambria Math" w:hAnsi="Cambria Math" w:cs="Arial"/>
                  <w:i/>
                </w:rPr>
              </m:ctrlPr>
            </m:num>
            <m:den>
              <w:proofErr w:type="spellStart"/>
              <m:r>
                <m:rPr>
                  <m:nor/>
                </m:rPr>
                <w:rPr>
                  <w:rFonts w:ascii="Cambria Math" w:hAnsi="Cambria Math" w:cs="Arial"/>
                </w:rPr>
                <m:t>effective</m:t>
              </m:r>
              <m:r>
                <m:rPr>
                  <m:lit/>
                  <m:nor/>
                </m:rPr>
                <w:rPr>
                  <w:rFonts w:ascii="Cambria Math" w:hAnsi="Cambria Math" w:cs="Arial"/>
                </w:rPr>
                <m:t>_</m:t>
              </m:r>
              <m:r>
                <m:rPr>
                  <m:nor/>
                </m:rPr>
                <w:rPr>
                  <w:rFonts w:ascii="Cambria Math" w:hAnsi="Cambria Math" w:cs="Arial"/>
                </w:rPr>
                <m:t>under</m:t>
              </m:r>
              <m:r>
                <m:rPr>
                  <m:lit/>
                  <m:nor/>
                </m:rPr>
                <w:rPr>
                  <w:rFonts w:ascii="Cambria Math" w:hAnsi="Cambria Math" w:cs="Arial"/>
                </w:rPr>
                <m:t>_</m:t>
              </m:r>
              <m:r>
                <m:rPr>
                  <m:nor/>
                </m:rPr>
                <w:rPr>
                  <w:rFonts w:ascii="Cambria Math" w:hAnsi="Cambria Math" w:cs="Arial"/>
                </w:rPr>
                <m:t>lease</m:t>
              </m:r>
              <w:proofErr w:type="spellEnd"/>
              <m:ctrlPr>
                <w:rPr>
                  <w:rFonts w:ascii="Cambria Math" w:hAnsi="Cambria Math" w:cs="Arial"/>
                  <w:i/>
                </w:rPr>
              </m:ctrlPr>
            </m:den>
          </m:f>
        </m:oMath>
      </m:oMathPara>
    </w:p>
    <w:p w14:paraId="27179A23" w14:textId="72A64C4D" w:rsidR="007E01E9" w:rsidRDefault="007E01E9" w:rsidP="00D5108B">
      <w:pPr>
        <w:rPr>
          <w:rFonts w:cs="Arial"/>
          <w:b/>
          <w:bCs/>
        </w:rPr>
      </w:pPr>
      <w:r>
        <w:rPr>
          <w:rFonts w:cs="Arial"/>
          <w:b/>
          <w:bCs/>
        </w:rPr>
        <w:t>3.5 Port in Rate</w:t>
      </w:r>
    </w:p>
    <w:p w14:paraId="137FEEE3" w14:textId="49276185" w:rsidR="00875A34" w:rsidRPr="00875A34" w:rsidRDefault="00875A34" w:rsidP="00875A34">
      <w:pPr>
        <w:rPr>
          <w:rFonts w:cs="Arial"/>
        </w:rPr>
      </w:pPr>
      <w:r w:rsidRPr="00875A34">
        <w:rPr>
          <w:rFonts w:cs="Arial"/>
        </w:rPr>
        <w:t>Port-In Rate measures what share of a PHA's total active leases are vouchers that originated from another PHA</w:t>
      </w:r>
      <w:r w:rsidRPr="00875A34">
        <w:rPr>
          <w:rFonts w:cs="Arial"/>
        </w:rPr>
        <w:t>,</w:t>
      </w:r>
      <w:r w:rsidRPr="00875A34">
        <w:rPr>
          <w:rFonts w:cs="Arial"/>
        </w:rPr>
        <w:t xml:space="preserve"> families who were issued a voucher elsewhere but chose to move into this PHA's jurisdiction.</w:t>
      </w:r>
    </w:p>
    <w:p w14:paraId="2DFC4698" w14:textId="77777777" w:rsidR="00875A34" w:rsidRPr="00875A34" w:rsidRDefault="00875A34" w:rsidP="00875A34">
      <w:pPr>
        <w:rPr>
          <w:rFonts w:cs="Arial"/>
        </w:rPr>
      </w:pPr>
      <w:r w:rsidRPr="00875A34">
        <w:rPr>
          <w:rFonts w:cs="Arial"/>
        </w:rPr>
        <w:t>It is calculated by dividing the number of portable vouchers the PHA is administering (port-ins) by its total vouchers under lease.</w:t>
      </w:r>
    </w:p>
    <w:p w14:paraId="6A4A2DA4" w14:textId="62A7B4C9" w:rsidR="00875A34" w:rsidRPr="00875A34" w:rsidRDefault="00875A34" w:rsidP="00D5108B">
      <w:pPr>
        <w:rPr>
          <w:rFonts w:cs="Arial"/>
        </w:rPr>
      </w:pPr>
      <w:r w:rsidRPr="00875A34">
        <w:rPr>
          <w:rFonts w:cs="Arial"/>
        </w:rPr>
        <w:t>The logic is: when a voucher holder moves to a new area, the receiving PHA takes over administering their subsidy even though the voucher belongs to the issuing PHA. The port-in rate captures how much of a PHA's leasing activity is driven by this incoming mobility rather than its own voucher holders.</w:t>
      </w:r>
      <w:r w:rsidRPr="00875A34">
        <w:rPr>
          <w:rFonts w:cs="Arial"/>
        </w:rPr>
        <w:t xml:space="preserve"> </w:t>
      </w:r>
      <w:r w:rsidRPr="00875A34">
        <w:rPr>
          <w:rFonts w:cs="Arial"/>
        </w:rPr>
        <w:t>High port-in rate suggests the PHA's jurisdiction is a popular destination for voucher holders moving from other areas</w:t>
      </w:r>
      <w:r w:rsidRPr="00875A34">
        <w:rPr>
          <w:rFonts w:cs="Arial"/>
        </w:rPr>
        <w:t xml:space="preserve">, </w:t>
      </w:r>
      <w:r w:rsidRPr="00875A34">
        <w:rPr>
          <w:rFonts w:cs="Arial"/>
        </w:rPr>
        <w:t>often indicating it is in a relatively desirable or accessible market</w:t>
      </w:r>
      <w:r w:rsidRPr="00875A34">
        <w:rPr>
          <w:rFonts w:cs="Arial"/>
        </w:rPr>
        <w:t xml:space="preserve">. </w:t>
      </w:r>
      <w:r w:rsidRPr="00875A34">
        <w:rPr>
          <w:rFonts w:cs="Arial"/>
        </w:rPr>
        <w:t xml:space="preserve">It is calculated using the following equation in R, and then exported as </w:t>
      </w:r>
      <w:proofErr w:type="spellStart"/>
      <w:r w:rsidRPr="00875A34">
        <w:rPr>
          <w:rFonts w:cs="Arial"/>
        </w:rPr>
        <w:t>Geojson</w:t>
      </w:r>
      <w:proofErr w:type="spellEnd"/>
      <w:r w:rsidRPr="00875A34">
        <w:rPr>
          <w:rFonts w:cs="Arial"/>
        </w:rPr>
        <w:t xml:space="preserve"> to be mapped into the webtool:</w:t>
      </w:r>
    </w:p>
    <w:p w14:paraId="7A2F4FF4" w14:textId="5AF976C4" w:rsidR="00885FFA" w:rsidRPr="00875A34" w:rsidRDefault="00875A34" w:rsidP="00D5108B">
      <w:pPr>
        <w:rPr>
          <w:rFonts w:cs="Arial"/>
        </w:rPr>
      </w:pPr>
      <m:oMathPara>
        <m:oMath>
          <m:r>
            <m:rPr>
              <m:nor/>
            </m:rPr>
            <w:rPr>
              <w:rFonts w:ascii="Cambria Math" w:hAnsi="Cambria Math" w:cs="Arial"/>
            </w:rPr>
            <m:t>Port-In Rate</m:t>
          </m:r>
          <m:r>
            <w:rPr>
              <w:rFonts w:ascii="Cambria Math" w:hAnsi="Cambria Math" w:cs="Arial"/>
            </w:rPr>
            <m:t>=</m:t>
          </m:r>
          <m:f>
            <m:fPr>
              <m:ctrlPr>
                <w:rPr>
                  <w:rFonts w:ascii="Cambria Math" w:hAnsi="Cambria Math" w:cs="Arial"/>
                </w:rPr>
              </m:ctrlPr>
            </m:fPr>
            <m:num>
              <m:r>
                <m:rPr>
                  <m:nor/>
                </m:rPr>
                <w:rPr>
                  <w:rFonts w:ascii="Cambria Math" w:hAnsi="Cambria Math" w:cs="Arial"/>
                </w:rPr>
                <m:t>port</m:t>
              </m:r>
              <m:r>
                <m:rPr>
                  <m:lit/>
                  <m:nor/>
                </m:rPr>
                <w:rPr>
                  <w:rFonts w:ascii="Cambria Math" w:hAnsi="Cambria Math" w:cs="Arial"/>
                </w:rPr>
                <m:t>_</m:t>
              </m:r>
              <m:r>
                <m:rPr>
                  <m:nor/>
                </m:rPr>
                <w:rPr>
                  <w:rFonts w:ascii="Cambria Math" w:hAnsi="Cambria Math" w:cs="Arial"/>
                </w:rPr>
                <m:t>in</m:t>
              </m:r>
              <m:ctrlPr>
                <w:rPr>
                  <w:rFonts w:ascii="Cambria Math" w:hAnsi="Cambria Math" w:cs="Arial"/>
                  <w:i/>
                </w:rPr>
              </m:ctrlPr>
            </m:num>
            <m:den>
              <w:proofErr w:type="spellStart"/>
              <m:r>
                <m:rPr>
                  <m:nor/>
                </m:rPr>
                <w:rPr>
                  <w:rFonts w:ascii="Cambria Math" w:hAnsi="Cambria Math" w:cs="Arial"/>
                </w:rPr>
                <m:t>under</m:t>
              </m:r>
              <m:r>
                <m:rPr>
                  <m:lit/>
                  <m:nor/>
                </m:rPr>
                <w:rPr>
                  <w:rFonts w:ascii="Cambria Math" w:hAnsi="Cambria Math" w:cs="Arial"/>
                </w:rPr>
                <m:t>_</m:t>
              </m:r>
              <m:r>
                <m:rPr>
                  <m:nor/>
                </m:rPr>
                <w:rPr>
                  <w:rFonts w:ascii="Cambria Math" w:hAnsi="Cambria Math" w:cs="Arial"/>
                </w:rPr>
                <m:t>lease</m:t>
              </m:r>
              <w:proofErr w:type="spellEnd"/>
              <m:ctrlPr>
                <w:rPr>
                  <w:rFonts w:ascii="Cambria Math" w:hAnsi="Cambria Math" w:cs="Arial"/>
                  <w:i/>
                </w:rPr>
              </m:ctrlPr>
            </m:den>
          </m:f>
        </m:oMath>
      </m:oMathPara>
    </w:p>
    <w:p w14:paraId="04E47BC9" w14:textId="5DCFA050" w:rsidR="00D5108B" w:rsidRDefault="00D5108B">
      <w:pPr>
        <w:spacing w:after="80" w:line="269" w:lineRule="auto"/>
        <w:rPr>
          <w:rFonts w:cs="Arial"/>
          <w:b/>
          <w:bCs/>
          <w:sz w:val="28"/>
          <w:szCs w:val="28"/>
        </w:rPr>
      </w:pPr>
    </w:p>
    <w:p w14:paraId="0454F23A" w14:textId="77777777" w:rsidR="008E648C" w:rsidRDefault="008E648C">
      <w:pPr>
        <w:spacing w:after="80" w:line="269" w:lineRule="auto"/>
        <w:rPr>
          <w:rFonts w:cs="Arial"/>
          <w:b/>
          <w:bCs/>
          <w:sz w:val="28"/>
          <w:szCs w:val="28"/>
        </w:rPr>
      </w:pPr>
    </w:p>
    <w:p w14:paraId="4B181726" w14:textId="77777777" w:rsidR="008E648C" w:rsidRDefault="008E648C">
      <w:pPr>
        <w:spacing w:after="80" w:line="269" w:lineRule="auto"/>
        <w:rPr>
          <w:rFonts w:cs="Arial"/>
          <w:b/>
          <w:bCs/>
          <w:sz w:val="28"/>
          <w:szCs w:val="28"/>
        </w:rPr>
      </w:pPr>
    </w:p>
    <w:p w14:paraId="1C7CB62E" w14:textId="77777777" w:rsidR="008E648C" w:rsidRDefault="008E648C">
      <w:pPr>
        <w:spacing w:after="80" w:line="269" w:lineRule="auto"/>
        <w:rPr>
          <w:rFonts w:cs="Arial"/>
          <w:b/>
          <w:bCs/>
          <w:sz w:val="28"/>
          <w:szCs w:val="28"/>
        </w:rPr>
      </w:pPr>
    </w:p>
    <w:p w14:paraId="173B7C62" w14:textId="77777777" w:rsidR="008E648C" w:rsidRDefault="008E648C">
      <w:pPr>
        <w:spacing w:after="80" w:line="269" w:lineRule="auto"/>
        <w:rPr>
          <w:rFonts w:cs="Arial"/>
          <w:b/>
          <w:bCs/>
          <w:sz w:val="28"/>
          <w:szCs w:val="28"/>
        </w:rPr>
      </w:pPr>
    </w:p>
    <w:p w14:paraId="33BE03DE" w14:textId="77777777" w:rsidR="008E648C" w:rsidRDefault="008E648C">
      <w:pPr>
        <w:spacing w:after="80" w:line="269" w:lineRule="auto"/>
        <w:rPr>
          <w:rFonts w:cs="Arial"/>
          <w:b/>
          <w:bCs/>
          <w:sz w:val="28"/>
          <w:szCs w:val="28"/>
        </w:rPr>
      </w:pPr>
    </w:p>
    <w:p w14:paraId="74FBB946" w14:textId="77777777" w:rsidR="008E648C" w:rsidRDefault="008E648C">
      <w:pPr>
        <w:spacing w:after="80" w:line="269" w:lineRule="auto"/>
        <w:rPr>
          <w:rFonts w:cs="Arial"/>
          <w:b/>
          <w:bCs/>
          <w:sz w:val="28"/>
          <w:szCs w:val="28"/>
        </w:rPr>
      </w:pPr>
    </w:p>
    <w:p w14:paraId="26B14B65" w14:textId="77777777" w:rsidR="008E648C" w:rsidRDefault="008E648C">
      <w:pPr>
        <w:spacing w:after="80" w:line="269" w:lineRule="auto"/>
        <w:rPr>
          <w:rFonts w:cs="Arial"/>
          <w:b/>
          <w:bCs/>
          <w:sz w:val="28"/>
          <w:szCs w:val="28"/>
        </w:rPr>
      </w:pPr>
    </w:p>
    <w:p w14:paraId="746E468C" w14:textId="18F270B7" w:rsidR="008E648C" w:rsidRPr="008526C1" w:rsidRDefault="008E648C">
      <w:pPr>
        <w:spacing w:after="80" w:line="269" w:lineRule="auto"/>
        <w:rPr>
          <w:rFonts w:cs="Arial"/>
          <w:b/>
          <w:bCs/>
          <w:sz w:val="28"/>
          <w:szCs w:val="28"/>
        </w:rPr>
      </w:pPr>
    </w:p>
    <w:sectPr w:rsidR="008E648C" w:rsidRPr="008526C1" w:rsidSect="00034616">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8445C"/>
    <w:multiLevelType w:val="multilevel"/>
    <w:tmpl w:val="A35A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B65F2"/>
    <w:multiLevelType w:val="multilevel"/>
    <w:tmpl w:val="778C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197F5B"/>
    <w:multiLevelType w:val="multilevel"/>
    <w:tmpl w:val="495C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46176"/>
    <w:multiLevelType w:val="multilevel"/>
    <w:tmpl w:val="5A8A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338C6"/>
    <w:multiLevelType w:val="multilevel"/>
    <w:tmpl w:val="8B50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347614">
    <w:abstractNumId w:val="8"/>
  </w:num>
  <w:num w:numId="2" w16cid:durableId="285546059">
    <w:abstractNumId w:val="6"/>
  </w:num>
  <w:num w:numId="3" w16cid:durableId="1382896665">
    <w:abstractNumId w:val="5"/>
  </w:num>
  <w:num w:numId="4" w16cid:durableId="1778014786">
    <w:abstractNumId w:val="4"/>
  </w:num>
  <w:num w:numId="5" w16cid:durableId="1224829222">
    <w:abstractNumId w:val="7"/>
  </w:num>
  <w:num w:numId="6" w16cid:durableId="885948031">
    <w:abstractNumId w:val="3"/>
  </w:num>
  <w:num w:numId="7" w16cid:durableId="76707806">
    <w:abstractNumId w:val="2"/>
  </w:num>
  <w:num w:numId="8" w16cid:durableId="2037921146">
    <w:abstractNumId w:val="1"/>
  </w:num>
  <w:num w:numId="9" w16cid:durableId="1017998217">
    <w:abstractNumId w:val="0"/>
  </w:num>
  <w:num w:numId="10" w16cid:durableId="1662194758">
    <w:abstractNumId w:val="10"/>
  </w:num>
  <w:num w:numId="11" w16cid:durableId="1368488553">
    <w:abstractNumId w:val="13"/>
  </w:num>
  <w:num w:numId="12" w16cid:durableId="433476806">
    <w:abstractNumId w:val="11"/>
  </w:num>
  <w:num w:numId="13" w16cid:durableId="1245912548">
    <w:abstractNumId w:val="9"/>
  </w:num>
  <w:num w:numId="14" w16cid:durableId="17865343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1BA"/>
    <w:rsid w:val="00034616"/>
    <w:rsid w:val="0006063C"/>
    <w:rsid w:val="0015074B"/>
    <w:rsid w:val="0018055E"/>
    <w:rsid w:val="0029639D"/>
    <w:rsid w:val="00326F90"/>
    <w:rsid w:val="006A4E54"/>
    <w:rsid w:val="00772CE0"/>
    <w:rsid w:val="007A27F0"/>
    <w:rsid w:val="007E01E9"/>
    <w:rsid w:val="008526C1"/>
    <w:rsid w:val="00875A34"/>
    <w:rsid w:val="00885FFA"/>
    <w:rsid w:val="008E648C"/>
    <w:rsid w:val="00AA1D8D"/>
    <w:rsid w:val="00B47730"/>
    <w:rsid w:val="00BA1C02"/>
    <w:rsid w:val="00CB0664"/>
    <w:rsid w:val="00CF169C"/>
    <w:rsid w:val="00D5108B"/>
    <w:rsid w:val="00E324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49233"/>
  <w14:defaultImageDpi w14:val="300"/>
  <w15:docId w15:val="{DFED8178-8F36-3B46-A5FB-D90482835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E01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8</Pages>
  <Words>2058</Words>
  <Characters>11733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Nodi, Oindriza</cp:lastModifiedBy>
  <cp:revision>8</cp:revision>
  <dcterms:created xsi:type="dcterms:W3CDTF">2013-12-23T23:15:00Z</dcterms:created>
  <dcterms:modified xsi:type="dcterms:W3CDTF">2026-05-11T06:16:00Z</dcterms:modified>
  <cp:category/>
</cp:coreProperties>
</file>