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ARTIST MANAGEMENT AGREEMENT</w:t>
      </w:r>
    </w:p>
    <w:p>
      <w:pPr>
        <w:spacing w:after="300"/>
        <w:jc w:val="center"/>
      </w:pPr>
      <w:r>
        <w:rPr>
          <w:i/>
          <w:iCs/>
          <w:sz w:val="20"/>
          <w:szCs w:val="20"/>
        </w:rPr>
        <w:t xml:space="preserve">Exclusive Representation</w:t>
      </w:r>
    </w:p>
    <w:p>
      <w:pPr>
        <w:spacing w:after="40"/>
      </w:pPr>
      <w:r>
        <w:rPr>
          <w:b/>
          <w:bCs/>
        </w:rPr>
        <w:t xml:space="preserve">Date: 11 July 2026</w:t>
      </w:r>
    </w:p>
    <w:p>
      <w:pPr>
        <w:spacing w:after="300"/>
      </w:pPr>
      <w:r>
        <w:rPr>
          <w:b/>
          <w:bCs/>
        </w:rPr>
        <w:t xml:space="preserve">Jurisdiction: Republic of South Africa</w:t>
      </w:r>
    </w:p>
    <w:p>
      <w:pPr>
        <w:pStyle w:val="Heading1"/>
        <w:spacing w:after="160" w:before="300"/>
      </w:pPr>
      <w:r>
        <w:rPr>
          <w:b/>
          <w:bCs/>
        </w:rPr>
        <w:t xml:space="preserve">1. Parties</w:t>
      </w:r>
    </w:p>
    <w:p>
      <w:pPr>
        <w:spacing w:after="200"/>
      </w:pPr>
      <w:r>
        <w:t xml:space="preserve">This Exclusive Artist Management Agreement ("Agreement") is entered into between the parties detailed below, effective as of the Start Date recorded in Schedule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5F5F5" w:val="clear"/>
            <w:tcMar>
              <w:top w:type="dxa" w:w="150"/>
              <w:left w:type="dxa" w:w="150"/>
              <w:bottom w:type="dxa" w:w="150"/>
              <w:right w:type="dxa" w:w="150"/>
            </w:tcMar>
          </w:tcPr>
          <w:p>
            <w:r>
              <w:rPr>
                <w:b/>
                <w:bCs/>
                <w:sz w:val="16"/>
                <w:szCs w:val="16"/>
              </w:rPr>
              <w:t xml:space="preserve">THE AGENCY</w:t>
            </w:r>
          </w:p>
          <w:p>
            <w:r>
              <w:rPr>
                <w:b/>
                <w:bCs/>
              </w:rPr>
              <w:t xml:space="preserve">Housing Hues</w:t>
            </w:r>
          </w:p>
          <w:p>
            <w:r>
              <w:t xml:space="preserve">Talent Management Division</w:t>
            </w:r>
          </w:p>
          <w:p>
            <w:r>
              <w:t xml:space="preserve">Represented by: Lesego Mongale</w:t>
            </w:r>
          </w:p>
          <w:p>
            <w:r>
              <w:t xml:space="preserve">Email: musicxhefs@gmail.com</w:t>
            </w:r>
          </w:p>
        </w:tc>
        <w:tc>
          <w:tcPr>
            <w:tcW w:type="dxa" w:w="4680"/>
            <w:shd w:fill="F5F5F5" w:val="clear"/>
            <w:tcMar>
              <w:top w:type="dxa" w:w="150"/>
              <w:left w:type="dxa" w:w="150"/>
              <w:bottom w:type="dxa" w:w="150"/>
              <w:right w:type="dxa" w:w="150"/>
            </w:tcMar>
          </w:tcPr>
          <w:p>
            <w:r>
              <w:rPr>
                <w:b/>
                <w:bCs/>
                <w:sz w:val="16"/>
                <w:szCs w:val="16"/>
              </w:rPr>
              <w:t xml:space="preserve">THE ARTIST</w:t>
            </w:r>
          </w:p>
          <w:p>
            <w:r>
              <w:rPr>
                <w:b/>
                <w:bCs/>
              </w:rPr>
              <w:t xml:space="preserve">Boikanyo Obakenh Kobuoe</w:t>
            </w:r>
          </w:p>
          <w:p>
            <w:r>
              <w:t xml:space="preserve">Professionally known as: Don Aarvi</w:t>
            </w:r>
          </w:p>
          <w:p>
            <w:r>
              <w:t xml:space="preserve">Member of the duo Music Xhefs</w:t>
            </w:r>
          </w:p>
          <w:p>
            <w:r>
              <w:t xml:space="preserve">DOB: [To be completed]</w:t>
            </w:r>
          </w:p>
          <w:p>
            <w:r>
              <w:t xml:space="preserve">ID: [To be completed]</w:t>
            </w:r>
          </w:p>
          <w:p>
            <w:r>
              <w:t xml:space="preserve">Contact: [To be completed]</w:t>
            </w:r>
          </w:p>
        </w:tc>
      </w:tr>
    </w:tbl>
    <w:p>
      <w:pPr>
        <w:spacing w:after="100" w:before="200"/>
      </w:pPr>
      <w:r>
        <w:rPr>
          <w:i/>
          <w:iCs/>
          <w:sz w:val="18"/>
          <w:szCs w:val="18"/>
        </w:rPr>
        <w:t xml:space="preserve">Note: Don Aarvi performs as part of the duo "Music Xhefs" together with Tshepi (Otshepeng Itumeleng Mabaso), who is separately represented by the Agency under a mirrored individual Artist Management Agreement of even date. Nothing in this Agreement creates joint or several liability between the two individual agreements; each stands as a separate, independent contract.</w:t>
      </w:r>
    </w:p>
    <w:p>
      <w:pPr>
        <w:pStyle w:val="Heading1"/>
        <w:spacing w:after="160" w:before="300"/>
      </w:pPr>
      <w:r>
        <w:rPr>
          <w:b/>
          <w:bCs/>
        </w:rPr>
        <w:t xml:space="preserve">2. Recitals</w:t>
      </w:r>
    </w:p>
    <w:p>
      <w:pPr>
        <w:spacing w:after="160"/>
      </w:pPr>
      <w:r>
        <w:rPr>
          <w:b/>
          <w:bCs/>
        </w:rPr>
        <w:t xml:space="preserve">1. </w:t>
      </w:r>
      <w:r>
        <w:t xml:space="preserve">The Artist is a professional musician performing both individually and as part of the duo Music Xhefs.</w:t>
      </w:r>
    </w:p>
    <w:p>
      <w:pPr>
        <w:spacing w:after="160"/>
      </w:pPr>
      <w:r>
        <w:rPr>
          <w:b/>
          <w:bCs/>
        </w:rPr>
        <w:t xml:space="preserve">2. </w:t>
      </w:r>
      <w:r>
        <w:t xml:space="preserve">The Agency, through its Talent Management Division, seeks to represent, manage, and develop the Artist's professional career across music, brand partnerships, and digital media.</w:t>
      </w:r>
    </w:p>
    <w:p>
      <w:pPr>
        <w:spacing w:after="160"/>
      </w:pPr>
      <w:r>
        <w:rPr>
          <w:b/>
          <w:bCs/>
        </w:rPr>
        <w:t xml:space="preserve">3. </w:t>
      </w:r>
      <w:r>
        <w:t xml:space="preserve">Both parties wish to enter into an exclusive management relationship on the terms set out below.</w:t>
      </w:r>
    </w:p>
    <w:p>
      <w:pPr>
        <w:pStyle w:val="Heading1"/>
        <w:spacing w:after="160" w:before="300"/>
      </w:pPr>
      <w:r>
        <w:rPr>
          <w:b/>
          <w:bCs/>
        </w:rPr>
        <w:t xml:space="preserve">3. Term</w:t>
      </w:r>
    </w:p>
    <w:p>
      <w:pPr>
        <w:spacing w:after="160"/>
      </w:pPr>
      <w:r>
        <w:rPr>
          <w:b/>
          <w:bCs/>
        </w:rPr>
        <w:t xml:space="preserve">4. </w:t>
      </w:r>
      <w:r>
        <w:t xml:space="preserve">This Agreement shall commence on 11 July 2026 and shall remain in force for a period of two (2) years from that date ("Initial Term"), unless terminated earlier in accordance with Clause 18.</w:t>
      </w:r>
    </w:p>
    <w:p>
      <w:pPr>
        <w:spacing w:after="160"/>
      </w:pPr>
      <w:r>
        <w:rPr>
          <w:b/>
          <w:bCs/>
        </w:rPr>
        <w:t xml:space="preserve">5. </w:t>
      </w:r>
      <w:r>
        <w:t xml:space="preserve">Renewal beyond the Initial Term may occur only by mutual written agreement of both parties, executed prior to expiry.</w:t>
      </w:r>
    </w:p>
    <w:p>
      <w:pPr>
        <w:pStyle w:val="Heading1"/>
        <w:spacing w:after="160" w:before="300"/>
      </w:pPr>
      <w:r>
        <w:rPr>
          <w:b/>
          <w:bCs/>
        </w:rPr>
        <w:t xml:space="preserve">4. Scope of Representation</w:t>
      </w:r>
    </w:p>
    <w:p>
      <w:pPr>
        <w:spacing w:after="100"/>
      </w:pPr>
      <w:r>
        <w:t xml:space="preserve">The Agency shall exclusively represent the Artist across all professional engagements, including but not limited to:</w:t>
      </w:r>
    </w:p>
    <w:p>
      <w:pPr>
        <w:pStyle w:val="ListParagraph"/>
        <w:numPr>
          <w:ilvl w:val="0"/>
          <w:numId w:val="1"/>
        </w:numPr>
        <w:spacing w:after="80"/>
      </w:pPr>
      <w:r>
        <w:t xml:space="preserve">Music recording, releases, and distribution deals</w:t>
      </w:r>
    </w:p>
    <w:p>
      <w:pPr>
        <w:pStyle w:val="ListParagraph"/>
        <w:numPr>
          <w:ilvl w:val="0"/>
          <w:numId w:val="1"/>
        </w:numPr>
        <w:spacing w:after="80"/>
      </w:pPr>
      <w:r>
        <w:t xml:space="preserve">Brand collaborations and endorsements</w:t>
      </w:r>
    </w:p>
    <w:p>
      <w:pPr>
        <w:pStyle w:val="ListParagraph"/>
        <w:numPr>
          <w:ilvl w:val="0"/>
          <w:numId w:val="1"/>
        </w:numPr>
        <w:spacing w:after="80"/>
      </w:pPr>
      <w:r>
        <w:t xml:space="preserve">Social media content, influencer partnerships, and visual content monetization</w:t>
      </w:r>
    </w:p>
    <w:p>
      <w:pPr>
        <w:pStyle w:val="ListParagraph"/>
        <w:numPr>
          <w:ilvl w:val="0"/>
          <w:numId w:val="1"/>
        </w:numPr>
        <w:spacing w:after="80"/>
      </w:pPr>
      <w:r>
        <w:t xml:space="preserve">Television, film, and digital media appearances</w:t>
      </w:r>
    </w:p>
    <w:p>
      <w:pPr>
        <w:pStyle w:val="ListParagraph"/>
        <w:numPr>
          <w:ilvl w:val="0"/>
          <w:numId w:val="1"/>
        </w:numPr>
        <w:spacing w:after="80"/>
      </w:pPr>
      <w:r>
        <w:t xml:space="preserve">Interviews, press features, and public appearances</w:t>
      </w:r>
    </w:p>
    <w:p>
      <w:pPr>
        <w:spacing w:after="160"/>
      </w:pPr>
      <w:r>
        <w:rPr>
          <w:b/>
          <w:bCs/>
        </w:rPr>
        <w:t xml:space="preserve">6. </w:t>
      </w:r>
      <w:r>
        <w:t xml:space="preserve">Engagements existing prior to the Effective Date and disclosed in writing to the Agency prior to signature are excluded from the Agency's commission under Clause 5, unless subsequently renegotiated through the Agency.</w:t>
      </w:r>
    </w:p>
    <w:p>
      <w:pPr>
        <w:pStyle w:val="Heading1"/>
        <w:spacing w:after="160" w:before="300"/>
      </w:pPr>
      <w:r>
        <w:rPr>
          <w:b/>
          <w:bCs/>
        </w:rPr>
        <w:t xml:space="preserve">5. Commission and Remuneration</w:t>
      </w:r>
    </w:p>
    <w:p>
      <w:pPr>
        <w:spacing w:after="160"/>
      </w:pPr>
      <w:r>
        <w:rPr>
          <w:b/>
          <w:bCs/>
        </w:rPr>
        <w:t xml:space="preserve">7. </w:t>
      </w:r>
      <w:r>
        <w:t xml:space="preserve">Commission rates are detailed in Schedule A and apply to all gross income earned by the Artist arising from engagements secured, negotiated, or facilitated by the Agency during the Term.</w:t>
      </w:r>
    </w:p>
    <w:p>
      <w:pPr>
        <w:spacing w:after="160"/>
      </w:pPr>
      <w:r>
        <w:rPr>
          <w:b/>
          <w:bCs/>
        </w:rPr>
        <w:t xml:space="preserve">8. </w:t>
      </w:r>
      <w:r>
        <w:t xml:space="preserve">A separate, higher commission rate applies specifically to revenue derived from visuals monetization (defined in Schedule A), given the Agency's proportionally greater production and distribution input into this revenue stream.</w:t>
      </w:r>
    </w:p>
    <w:p>
      <w:pPr>
        <w:spacing w:after="160"/>
      </w:pPr>
      <w:r>
        <w:rPr>
          <w:b/>
          <w:bCs/>
        </w:rPr>
        <w:t xml:space="preserve">9. </w:t>
      </w:r>
      <w:r>
        <w:t xml:space="preserve">Payments due to the Agency shall be remitted within seven (7) days of receipt of the relevant gross income by the Artist or the Agency, as applicable.</w:t>
      </w:r>
    </w:p>
    <w:p>
      <w:pPr>
        <w:pStyle w:val="Heading1"/>
        <w:spacing w:after="160" w:before="300"/>
      </w:pPr>
      <w:r>
        <w:rPr>
          <w:b/>
          <w:bCs/>
        </w:rPr>
        <w:t xml:space="preserve">6. Financial Records</w:t>
      </w:r>
    </w:p>
    <w:p>
      <w:pPr>
        <w:spacing w:after="160"/>
      </w:pPr>
      <w:r>
        <w:rPr>
          <w:b/>
          <w:bCs/>
        </w:rPr>
        <w:t xml:space="preserve">10. </w:t>
      </w:r>
      <w:r>
        <w:t xml:space="preserve">The Agency shall maintain transparent financial records of all income and commission and shall provide these to the Artist upon reasonable request.</w:t>
      </w:r>
    </w:p>
    <w:p>
      <w:pPr>
        <w:pStyle w:val="Heading1"/>
        <w:spacing w:after="160" w:before="300"/>
      </w:pPr>
      <w:r>
        <w:rPr>
          <w:b/>
          <w:bCs/>
        </w:rPr>
        <w:t xml:space="preserve">7. Obligations of the Agency</w:t>
      </w:r>
    </w:p>
    <w:p>
      <w:pPr>
        <w:pStyle w:val="ListParagraph"/>
        <w:numPr>
          <w:ilvl w:val="0"/>
          <w:numId w:val="1"/>
        </w:numPr>
        <w:spacing w:after="80"/>
      </w:pPr>
      <w:r>
        <w:t xml:space="preserve">Seek and negotiate professional opportunities on the Artist's behalf</w:t>
      </w:r>
    </w:p>
    <w:p>
      <w:pPr>
        <w:pStyle w:val="ListParagraph"/>
        <w:numPr>
          <w:ilvl w:val="0"/>
          <w:numId w:val="1"/>
        </w:numPr>
        <w:spacing w:after="80"/>
      </w:pPr>
      <w:r>
        <w:t xml:space="preserve">Provide marketing, promotional, and career development support</w:t>
      </w:r>
    </w:p>
    <w:p>
      <w:pPr>
        <w:pStyle w:val="ListParagraph"/>
        <w:numPr>
          <w:ilvl w:val="0"/>
          <w:numId w:val="1"/>
        </w:numPr>
        <w:spacing w:after="80"/>
      </w:pPr>
      <w:r>
        <w:t xml:space="preserve">Maintain transparent financial records</w:t>
      </w:r>
    </w:p>
    <w:p>
      <w:pPr>
        <w:pStyle w:val="ListParagraph"/>
        <w:numPr>
          <w:ilvl w:val="0"/>
          <w:numId w:val="1"/>
        </w:numPr>
        <w:spacing w:after="80"/>
      </w:pPr>
      <w:r>
        <w:t xml:space="preserve">Act in the best interests of the Artist's professional development</w:t>
      </w:r>
    </w:p>
    <w:p>
      <w:pPr>
        <w:pStyle w:val="Heading1"/>
        <w:spacing w:after="160" w:before="300"/>
      </w:pPr>
      <w:r>
        <w:rPr>
          <w:b/>
          <w:bCs/>
        </w:rPr>
        <w:t xml:space="preserve">8. Obligations of the Artist</w:t>
      </w:r>
    </w:p>
    <w:p>
      <w:pPr>
        <w:pStyle w:val="ListParagraph"/>
        <w:numPr>
          <w:ilvl w:val="0"/>
          <w:numId w:val="1"/>
        </w:numPr>
        <w:spacing w:after="80"/>
      </w:pPr>
      <w:r>
        <w:t xml:space="preserve">Maintain professional standards and creative output</w:t>
      </w:r>
    </w:p>
    <w:p>
      <w:pPr>
        <w:pStyle w:val="ListParagraph"/>
        <w:numPr>
          <w:ilvl w:val="0"/>
          <w:numId w:val="1"/>
        </w:numPr>
        <w:spacing w:after="80"/>
      </w:pPr>
      <w:r>
        <w:t xml:space="preserve">Attend all confirmed rehearsals and sessions punctually</w:t>
      </w:r>
    </w:p>
    <w:p>
      <w:pPr>
        <w:pStyle w:val="ListParagraph"/>
        <w:numPr>
          <w:ilvl w:val="0"/>
          <w:numId w:val="1"/>
        </w:numPr>
        <w:spacing w:after="80"/>
      </w:pPr>
      <w:r>
        <w:t xml:space="preserve">Notify the Agency promptly of any direct approaches from brands, promoters, or other industry parties</w:t>
      </w:r>
    </w:p>
    <w:p>
      <w:pPr>
        <w:pStyle w:val="ListParagraph"/>
        <w:numPr>
          <w:ilvl w:val="0"/>
          <w:numId w:val="1"/>
        </w:numPr>
        <w:spacing w:after="80"/>
      </w:pPr>
      <w:r>
        <w:t xml:space="preserve">Represent Housing Hues and the Music Xhefs brand professionally in all public-facing conduct</w:t>
      </w:r>
    </w:p>
    <w:p>
      <w:pPr>
        <w:pStyle w:val="Heading1"/>
        <w:spacing w:after="160" w:before="300"/>
      </w:pPr>
      <w:r>
        <w:rPr>
          <w:b/>
          <w:bCs/>
        </w:rPr>
        <w:t xml:space="preserve">9. Intellectual Property</w:t>
      </w:r>
    </w:p>
    <w:p>
      <w:pPr>
        <w:spacing w:after="160"/>
      </w:pPr>
      <w:r>
        <w:rPr>
          <w:b/>
          <w:bCs/>
        </w:rPr>
        <w:t xml:space="preserve">11. </w:t>
      </w:r>
      <w:r>
        <w:t xml:space="preserve">Ownership of musical works, recordings, and compositions created by the Artist remains with the Artist (and/or their co-writers/producers) except where otherwise agreed in a separate recording or publishing agreement.</w:t>
      </w:r>
    </w:p>
    <w:p>
      <w:pPr>
        <w:spacing w:after="160"/>
      </w:pPr>
      <w:r>
        <w:rPr>
          <w:b/>
          <w:bCs/>
        </w:rPr>
        <w:t xml:space="preserve">12. </w:t>
      </w:r>
      <w:r>
        <w:t xml:space="preserve">The Agency may use the Artist's name, image, likeness, and performance footage for reasonable promotional and marketing purposes connected to its management of the Artist during the Term.</w:t>
      </w:r>
    </w:p>
    <w:p>
      <w:pPr>
        <w:pStyle w:val="Heading1"/>
        <w:spacing w:after="160" w:before="300"/>
      </w:pPr>
      <w:r>
        <w:rPr>
          <w:b/>
          <w:bCs/>
        </w:rPr>
        <w:t xml:space="preserve">10. Social Media Management</w:t>
      </w:r>
    </w:p>
    <w:p>
      <w:pPr>
        <w:spacing w:after="160"/>
      </w:pPr>
      <w:r>
        <w:rPr>
          <w:b/>
          <w:bCs/>
        </w:rPr>
        <w:t xml:space="preserve">13. </w:t>
      </w:r>
      <w:r>
        <w:t xml:space="preserve">The Agency shall have full control over the management, content strategy, and administration of the Artist's professional social media accounts during the Term.</w:t>
      </w:r>
    </w:p>
    <w:p>
      <w:pPr>
        <w:spacing w:after="160"/>
      </w:pPr>
      <w:r>
        <w:rPr>
          <w:b/>
          <w:bCs/>
        </w:rPr>
        <w:t xml:space="preserve">14. </w:t>
      </w:r>
      <w:r>
        <w:t xml:space="preserve">The Artist shall provide administrative access as reasonably required to facilitate this.</w:t>
      </w:r>
    </w:p>
    <w:p>
      <w:pPr>
        <w:spacing w:after="160"/>
      </w:pPr>
      <w:r>
        <w:rPr>
          <w:b/>
          <w:bCs/>
        </w:rPr>
        <w:t xml:space="preserve">15. </w:t>
      </w:r>
      <w:r>
        <w:t xml:space="preserve">Neither party shall produce or distribute content materially affecting the Music Xhefs brand without prior mutual consultation.</w:t>
      </w:r>
    </w:p>
    <w:p>
      <w:pPr>
        <w:pStyle w:val="Heading1"/>
        <w:spacing w:after="160" w:before="300"/>
      </w:pPr>
      <w:r>
        <w:rPr>
          <w:b/>
          <w:bCs/>
        </w:rPr>
        <w:t xml:space="preserve">11. Interviews and Public Appearances</w:t>
      </w:r>
    </w:p>
    <w:p>
      <w:pPr>
        <w:spacing w:after="160"/>
      </w:pPr>
      <w:r>
        <w:rPr>
          <w:b/>
          <w:bCs/>
        </w:rPr>
        <w:t xml:space="preserve">16. </w:t>
      </w:r>
      <w:r>
        <w:t xml:space="preserve">The Artist shall not accept or participate in interviews, press features, or public commentary engagements without prior written approval from the Agency.</w:t>
      </w:r>
    </w:p>
    <w:p>
      <w:pPr>
        <w:pStyle w:val="Heading1"/>
        <w:spacing w:after="160" w:before="300"/>
      </w:pPr>
      <w:r>
        <w:rPr>
          <w:b/>
          <w:bCs/>
        </w:rPr>
        <w:t xml:space="preserve">12. Expenses</w:t>
      </w:r>
    </w:p>
    <w:p>
      <w:pPr>
        <w:spacing w:after="160"/>
      </w:pPr>
      <w:r>
        <w:rPr>
          <w:b/>
          <w:bCs/>
        </w:rPr>
        <w:t xml:space="preserve">17. </w:t>
      </w:r>
      <w:r>
        <w:t xml:space="preserve">The Agency covers reasonable travel, rehearsal, and production expenses directly connected to Agency-secured engagements, subject to Clause 18.</w:t>
      </w:r>
    </w:p>
    <w:p>
      <w:pPr>
        <w:spacing w:after="160"/>
      </w:pPr>
      <w:r>
        <w:rPr>
          <w:b/>
          <w:bCs/>
        </w:rPr>
        <w:t xml:space="preserve">18. </w:t>
      </w:r>
      <w:r>
        <w:t xml:space="preserve">Any expenditure exceeding R2,000 requires prior written pre-approval from the Agency before being incurred or claimed.</w:t>
      </w:r>
    </w:p>
    <w:p>
      <w:pPr>
        <w:pStyle w:val="Heading1"/>
        <w:spacing w:after="160" w:before="300"/>
      </w:pPr>
      <w:r>
        <w:rPr>
          <w:b/>
          <w:bCs/>
        </w:rPr>
        <w:t xml:space="preserve">13. Confidentiality</w:t>
      </w:r>
    </w:p>
    <w:p>
      <w:pPr>
        <w:spacing w:after="160"/>
      </w:pPr>
      <w:r>
        <w:rPr>
          <w:b/>
          <w:bCs/>
        </w:rPr>
        <w:t xml:space="preserve">19. </w:t>
      </w:r>
      <w:r>
        <w:t xml:space="preserve">Both parties shall keep the commercial terms of this Agreement, and any confidential business information disclosed during its Term, strictly confidential, save as required by law.</w:t>
      </w:r>
    </w:p>
    <w:p>
      <w:pPr>
        <w:pStyle w:val="Heading1"/>
        <w:spacing w:after="160" w:before="300"/>
      </w:pPr>
      <w:r>
        <w:rPr>
          <w:b/>
          <w:bCs/>
        </w:rPr>
        <w:t xml:space="preserve">14. Indemnity and Liability</w:t>
      </w:r>
    </w:p>
    <w:p>
      <w:pPr>
        <w:spacing w:after="160"/>
      </w:pPr>
      <w:r>
        <w:rPr>
          <w:b/>
          <w:bCs/>
        </w:rPr>
        <w:t xml:space="preserve">20. </w:t>
      </w:r>
      <w:r>
        <w:t xml:space="preserve">Each party indemnifies the other against losses directly arising from that party's breach of this Agreement or negligent conduct in the course of its performance.</w:t>
      </w:r>
    </w:p>
    <w:p>
      <w:pPr>
        <w:pStyle w:val="Heading1"/>
        <w:spacing w:after="160" w:before="300"/>
      </w:pPr>
      <w:r>
        <w:rPr>
          <w:b/>
          <w:bCs/>
        </w:rPr>
        <w:t xml:space="preserve">15. Termination</w:t>
      </w:r>
    </w:p>
    <w:p>
      <w:pPr>
        <w:spacing w:after="160"/>
      </w:pPr>
      <w:r>
        <w:rPr>
          <w:b/>
          <w:bCs/>
        </w:rPr>
        <w:t xml:space="preserve">21. </w:t>
      </w:r>
      <w:r>
        <w:t xml:space="preserve">Either party may terminate this Agreement on thirty (30) days' written notice in the event of a material, uncured breach by the other party.</w:t>
      </w:r>
    </w:p>
    <w:p>
      <w:pPr>
        <w:spacing w:after="160"/>
      </w:pPr>
      <w:r>
        <w:rPr>
          <w:b/>
          <w:bCs/>
        </w:rPr>
        <w:t xml:space="preserve">22. </w:t>
      </w:r>
      <w:r>
        <w:t xml:space="preserve">The Agency may terminate immediately in the event of conduct by the Artist that brings the Agency, Housing Hues, or the Music Xhefs brand into material disrepute.</w:t>
      </w:r>
    </w:p>
    <w:p>
      <w:pPr>
        <w:pStyle w:val="Heading1"/>
        <w:spacing w:after="160" w:before="300"/>
      </w:pPr>
      <w:r>
        <w:rPr>
          <w:b/>
          <w:bCs/>
        </w:rPr>
        <w:t xml:space="preserve">16. Post-Term Commission</w:t>
      </w:r>
    </w:p>
    <w:p>
      <w:pPr>
        <w:spacing w:after="160"/>
      </w:pPr>
      <w:r>
        <w:rPr>
          <w:b/>
          <w:bCs/>
        </w:rPr>
        <w:t xml:space="preserve">23. </w:t>
      </w:r>
      <w:r>
        <w:t xml:space="preserve">Following termination or expiry of this Agreement, the Agency remains entitled to commission, at the rates set out in Schedule A, on any engagement directly and demonstrably secured or negotiated by the Agency during the Term, for a period of twenty-four (24) months following such termination or expiry. This clause applies only to deals originated by the Agency and does not extend to engagements secured independently by the Artist or by any subsequent representative.</w:t>
      </w:r>
    </w:p>
    <w:p>
      <w:pPr>
        <w:pStyle w:val="Heading1"/>
        <w:spacing w:after="160" w:before="300"/>
      </w:pPr>
      <w:r>
        <w:rPr>
          <w:b/>
          <w:bCs/>
        </w:rPr>
        <w:t xml:space="preserve">17. Dispute Resolution</w:t>
      </w:r>
    </w:p>
    <w:p>
      <w:pPr>
        <w:spacing w:after="160"/>
      </w:pPr>
      <w:r>
        <w:rPr>
          <w:b/>
          <w:bCs/>
        </w:rPr>
        <w:t xml:space="preserve">24. </w:t>
      </w:r>
      <w:r>
        <w:t xml:space="preserve">Any dispute arising from this Agreement shall first be referred to good-faith negotiation between the parties, failing which it may be referred to mediation or arbitration in South Africa prior to litigation.</w:t>
      </w:r>
    </w:p>
    <w:p>
      <w:pPr>
        <w:pStyle w:val="Heading1"/>
        <w:spacing w:after="160" w:before="300"/>
      </w:pPr>
      <w:r>
        <w:rPr>
          <w:b/>
          <w:bCs/>
        </w:rPr>
        <w:t xml:space="preserve">18. Governing Law</w:t>
      </w:r>
    </w:p>
    <w:p>
      <w:pPr>
        <w:spacing w:after="160"/>
      </w:pPr>
      <w:r>
        <w:rPr>
          <w:b/>
          <w:bCs/>
        </w:rPr>
        <w:t xml:space="preserve">25. </w:t>
      </w:r>
      <w:r>
        <w:t xml:space="preserve">This Agreement is governed by and construed in accordance with the laws of the Republic of South Africa, and the parties submit to the non-exclusive jurisdiction of its courts.</w:t>
      </w:r>
    </w:p>
    <w:p>
      <w:pPr>
        <w:pStyle w:val="Heading1"/>
        <w:spacing w:after="160" w:before="300"/>
      </w:pPr>
      <w:r>
        <w:rPr>
          <w:b/>
          <w:bCs/>
        </w:rPr>
        <w:t xml:space="preserve">19. General Provisions</w:t>
      </w:r>
    </w:p>
    <w:p>
      <w:pPr>
        <w:spacing w:after="160"/>
      </w:pPr>
      <w:r>
        <w:rPr>
          <w:b/>
          <w:bCs/>
        </w:rPr>
        <w:t xml:space="preserve">26. </w:t>
      </w:r>
      <w:r>
        <w:t xml:space="preserve">This Agreement constitutes the entire agreement between the parties in relation to its subject matter and supersedes all prior discussions. No amendment shall be valid unless in writing and signed by both parties.</w:t>
      </w:r>
    </w:p>
    <w:p>
      <w:pPr>
        <w:pStyle w:val="Heading1"/>
        <w:spacing w:after="160" w:before="300"/>
      </w:pPr>
      <w:r>
        <w:rPr>
          <w:b/>
          <w:bCs/>
        </w:rPr>
        <w:t xml:space="preserve">Execution</w:t>
      </w:r>
    </w:p>
    <w:p>
      <w:pPr>
        <w:spacing w:after="300" w:before="200"/>
      </w:pPr>
    </w:p>
    <w:tbl>
      <w:tblPr>
        <w:tblW w:type="dxa" w:w="9360"/>
        <w:tblBorders>
          <w:top w:val="none"/>
          <w:left w:val="none"/>
          <w:bottom w:val="none"/>
          <w:right w:val="none"/>
          <w:insideH w:val="none"/>
          <w:insideV w:val="none"/>
        </w:tblBorders>
      </w:tblPr>
      <w:tblGrid>
        <w:gridCol w:w="4680"/>
        <w:gridCol w:w="4680"/>
      </w:tblGrid>
      <w:tr>
        <w:tc>
          <w:tcPr>
            <w:tcW w:type="dxa" w:w="4680"/>
          </w:tcPr>
          <w:p>
            <w:pPr>
              <w:spacing w:before="400"/>
            </w:pPr>
            <w:r>
              <w:t xml:space="preserve">_______________________________</w:t>
            </w:r>
          </w:p>
          <w:p>
            <w:r>
              <w:rPr>
                <w:b/>
                <w:bCs/>
              </w:rPr>
              <w:t xml:space="preserve">FOR THE AGENCY</w:t>
            </w:r>
          </w:p>
          <w:p>
            <w:r>
              <w:t xml:space="preserve">Lesego Mongale (Manager)</w:t>
            </w:r>
          </w:p>
          <w:p>
            <w:pPr>
              <w:spacing w:before="200"/>
            </w:pPr>
            <w:r>
              <w:t xml:space="preserve">Date: ___________________________</w:t>
            </w:r>
          </w:p>
        </w:tc>
        <w:tc>
          <w:tcPr>
            <w:tcW w:type="dxa" w:w="4680"/>
          </w:tcPr>
          <w:p>
            <w:pPr>
              <w:spacing w:before="400"/>
            </w:pPr>
            <w:r>
              <w:t xml:space="preserve">_______________________________</w:t>
            </w:r>
          </w:p>
          <w:p>
            <w:r>
              <w:rPr>
                <w:b/>
                <w:bCs/>
              </w:rPr>
              <w:t xml:space="preserve">THE ARTIST</w:t>
            </w:r>
          </w:p>
          <w:p>
            <w:r>
              <w:t xml:space="preserve">Boikanyo Obakenh Kobuoe (Don Aarvi)</w:t>
            </w:r>
          </w:p>
          <w:p>
            <w:pPr>
              <w:spacing w:before="200"/>
            </w:pPr>
            <w:r>
              <w:t xml:space="preserve">Date: ___________________________</w:t>
            </w:r>
          </w:p>
        </w:tc>
      </w:tr>
    </w:tbl>
    <w:p>
      <w:pPr>
        <w:spacing w:before="400"/>
      </w:pPr>
      <w:r>
        <w:t xml:space="preserve">WITNESS</w:t>
      </w:r>
      <w:r>
        <w:rPr>
          <w:b/>
          <w:bCs/>
        </w:rPr>
        <w:t xml:space="preserve">WITNESS</w:t>
      </w:r>
    </w:p>
    <w:p>
      <w:pPr>
        <w:spacing w:before="100"/>
      </w:pPr>
      <w:r>
        <w:t xml:space="preserve">Full Name: ___________________________</w:t>
      </w:r>
    </w:p>
    <w:p>
      <w:r>
        <w:br w:type="page"/>
      </w:r>
    </w:p>
    <w:p>
      <w:pPr>
        <w:pStyle w:val="Heading1"/>
        <w:spacing w:after="160" w:before="300"/>
      </w:pPr>
      <w:r>
        <w:rPr>
          <w:b/>
          <w:bCs/>
        </w:rPr>
        <w:t xml:space="preserve">Schedule A — Commercial Terms</w:t>
      </w:r>
    </w:p>
    <w:p>
      <w:pPr>
        <w:spacing w:after="100"/>
      </w:pPr>
      <w:r>
        <w:rPr>
          <w:b/>
          <w:bCs/>
        </w:rPr>
        <w:t xml:space="preserve">Start Date: </w:t>
      </w:r>
      <w:r>
        <w:t xml:space="preserve">11 July 2026</w:t>
      </w:r>
    </w:p>
    <w:p>
      <w:pPr>
        <w:spacing w:after="100"/>
      </w:pPr>
      <w:r>
        <w:rPr>
          <w:b/>
          <w:bCs/>
        </w:rPr>
        <w:t xml:space="preserve">General Commission Rate: </w:t>
      </w:r>
      <w:r>
        <w:t xml:space="preserve">30% to the Agency / 70% to the Artist, applicable to all gross income from engagements secured or negotiated by the Agency, excluding disclosed pre-existing engagements and Visuals Monetization income.</w:t>
      </w:r>
    </w:p>
    <w:p>
      <w:pPr>
        <w:spacing w:after="100"/>
      </w:pPr>
      <w:r>
        <w:rPr>
          <w:b/>
          <w:bCs/>
        </w:rPr>
        <w:t xml:space="preserve">Visuals Monetization Commission Rate: </w:t>
      </w:r>
      <w:r>
        <w:t xml:space="preserve">60% to the Agency / 40% to the Artist. "Visuals Monetization" means income generated from music videos, branded visual content, and video advertising revenue produced or facilitated by the Agency.</w:t>
      </w:r>
    </w:p>
    <w:p>
      <w:pPr>
        <w:spacing w:after="100"/>
      </w:pPr>
      <w:r>
        <w:rPr>
          <w:b/>
          <w:bCs/>
        </w:rPr>
        <w:t xml:space="preserve">Expenditure Pre-Approval Threshold: </w:t>
      </w:r>
      <w:r>
        <w:t xml:space="preserve">R2,000</w:t>
      </w:r>
    </w:p>
    <w:p>
      <w:pPr>
        <w:spacing w:after="300"/>
      </w:pPr>
      <w:r>
        <w:rPr>
          <w:b/>
          <w:bCs/>
        </w:rPr>
        <w:t xml:space="preserve">Post-Term Commission Period: </w:t>
      </w:r>
      <w:r>
        <w:t xml:space="preserve">24 months (Agency-originated deals only)</w:t>
      </w:r>
    </w:p>
    <w:p>
      <w:pPr>
        <w:spacing w:after="200" w:before="300"/>
      </w:pPr>
      <w:r>
        <w:t xml:space="preserve">Agency Signature: _______________________________</w:t>
      </w:r>
    </w:p>
    <w:p>
      <w:r>
        <w:t xml:space="preserve">Artist Signature: 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2026-07-09T23:05:48.818Z</dcterms:created>
  <dcterms:modified xsi:type="dcterms:W3CDTF">2026-07-09T23:05:48.839Z</dcterms:modified>
</cp:coreProperties>
</file>

<file path=docProps/custom.xml><?xml version="1.0" encoding="utf-8"?>
<Properties xmlns="http://schemas.openxmlformats.org/officeDocument/2006/custom-properties" xmlns:vt="http://schemas.openxmlformats.org/officeDocument/2006/docPropsVTypes"/>
</file>