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80" w:before="320"/>
      </w:pPr>
      <w:r>
        <w:rPr>
          <w:rFonts w:ascii="Arial" w:cs="Arial" w:eastAsia="Arial" w:hAnsi="Arial"/>
          <w:b/>
          <w:bCs/>
          <w:sz w:val="28"/>
          <w:szCs w:val="28"/>
        </w:rPr>
        <w:t xml:space="preserve">1.4  Industrial Maintenance</w:t>
      </w:r>
    </w:p>
    <w:p>
      <w:pPr>
        <w:spacing w:after="160" w:line="276"/>
        <w:jc w:val="both"/>
      </w:pPr>
      <w:r>
        <w:rPr>
          <w:rFonts w:ascii="Arial" w:cs="Arial" w:eastAsia="Arial" w:hAnsi="Arial"/>
          <w:sz w:val="22"/>
          <w:szCs w:val="22"/>
        </w:rPr>
        <w:t xml:space="preserve">Industrial maintenance encompasses all activities undertaken to preserve equipment in, or restore it to, a state in which it can perform its required functions. In manufacturing, the choice of maintenance strategy directly determines machine availability, production quality, and operational cost. Three principal strategies have emerged over successive industrial eras — corrective, preventive, and predictive maintenance — each reflecting a different philosophy regarding when and why intervention should occur [30]. Understanding this progression is essential contextual knowledge for the present work, which proposes a digital twin-based predictive maintenance system for FDM 3D printers.</w:t>
      </w:r>
    </w:p>
    <w:p>
      <w:pPr>
        <w:pStyle w:val="Heading3"/>
        <w:spacing w:after="140" w:before="240"/>
      </w:pPr>
      <w:r>
        <w:rPr>
          <w:rFonts w:ascii="Arial" w:cs="Arial" w:eastAsia="Arial" w:hAnsi="Arial"/>
          <w:b/>
          <w:bCs/>
          <w:sz w:val="24"/>
          <w:szCs w:val="24"/>
        </w:rPr>
        <w:t xml:space="preserve">1.4.1  Corrective Maintenance</w:t>
      </w:r>
    </w:p>
    <w:p>
      <w:pPr>
        <w:spacing w:after="160" w:line="276"/>
        <w:jc w:val="both"/>
      </w:pPr>
      <w:r>
        <w:rPr>
          <w:rFonts w:ascii="Arial" w:cs="Arial" w:eastAsia="Arial" w:hAnsi="Arial"/>
          <w:sz w:val="22"/>
          <w:szCs w:val="22"/>
        </w:rPr>
        <w:t xml:space="preserve">Corrective maintenance (CM), also referred to as </w:t>
      </w:r>
      <w:r>
        <w:rPr>
          <w:rFonts w:ascii="Arial" w:cs="Arial" w:eastAsia="Arial" w:hAnsi="Arial"/>
          <w:i/>
          <w:iCs/>
          <w:sz w:val="22"/>
          <w:szCs w:val="22"/>
        </w:rPr>
        <w:t xml:space="preserve">reactive maintenance</w:t>
      </w:r>
      <w:r>
        <w:rPr>
          <w:rFonts w:ascii="Arial" w:cs="Arial" w:eastAsia="Arial" w:hAnsi="Arial"/>
          <w:sz w:val="22"/>
          <w:szCs w:val="22"/>
        </w:rPr>
        <w:t xml:space="preserve"> or </w:t>
      </w:r>
      <w:r>
        <w:rPr>
          <w:rFonts w:ascii="Arial" w:cs="Arial" w:eastAsia="Arial" w:hAnsi="Arial"/>
          <w:i/>
          <w:iCs/>
          <w:sz w:val="22"/>
          <w:szCs w:val="22"/>
        </w:rPr>
        <w:t xml:space="preserve">run-to-failure</w:t>
      </w:r>
      <w:r>
        <w:rPr>
          <w:rFonts w:ascii="Arial" w:cs="Arial" w:eastAsia="Arial" w:hAnsi="Arial"/>
          <w:sz w:val="22"/>
          <w:szCs w:val="22"/>
        </w:rPr>
        <w:t xml:space="preserve"> maintenance, is the oldest and most intuitive maintenance strategy. It is defined as the set of actions performed </w:t>
      </w:r>
      <w:r>
        <w:rPr>
          <w:rFonts w:ascii="Arial" w:cs="Arial" w:eastAsia="Arial" w:hAnsi="Arial"/>
          <w:b/>
          <w:bCs/>
          <w:sz w:val="22"/>
          <w:szCs w:val="22"/>
        </w:rPr>
        <w:t xml:space="preserve">after a failure has been detected</w:t>
      </w:r>
      <w:r>
        <w:rPr>
          <w:rFonts w:ascii="Arial" w:cs="Arial" w:eastAsia="Arial" w:hAnsi="Arial"/>
          <w:sz w:val="22"/>
          <w:szCs w:val="22"/>
        </w:rPr>
        <w:t xml:space="preserve">, with the objective of restoring equipment to its required functional state [31]. In other words, no maintenance action is taken until the asset has already experienced a complete or partial performance loss. The underlying rationale is that, for non-critical assets, the cost of continuous monitoring or scheduled servicing may exceed the cost of occasional post-failure repair [30].</w:t>
      </w:r>
    </w:p>
    <w:p>
      <w:pPr>
        <w:spacing w:after="160" w:line="276"/>
        <w:jc w:val="both"/>
      </w:pPr>
      <w:r>
        <w:rPr>
          <w:rFonts w:ascii="Arial" w:cs="Arial" w:eastAsia="Arial" w:hAnsi="Arial"/>
          <w:sz w:val="22"/>
          <w:szCs w:val="22"/>
        </w:rPr>
        <w:t xml:space="preserve">Corrective maintenance is typically sub-divided into two forms based on urgency. </w:t>
      </w:r>
      <w:r>
        <w:rPr>
          <w:rFonts w:ascii="Arial" w:cs="Arial" w:eastAsia="Arial" w:hAnsi="Arial"/>
          <w:b/>
          <w:bCs/>
          <w:sz w:val="22"/>
          <w:szCs w:val="22"/>
        </w:rPr>
        <w:t xml:space="preserve">Immediate (emergency) CM</w:t>
      </w:r>
      <w:r>
        <w:rPr>
          <w:rFonts w:ascii="Arial" w:cs="Arial" w:eastAsia="Arial" w:hAnsi="Arial"/>
          <w:sz w:val="22"/>
          <w:szCs w:val="22"/>
        </w:rPr>
        <w:t xml:space="preserve"> is performed without delay when a critical failure occurs — for example, when a 3D printer nozzle becomes fully blocked mid-print, halting production entirely. </w:t>
      </w:r>
      <w:r>
        <w:rPr>
          <w:rFonts w:ascii="Arial" w:cs="Arial" w:eastAsia="Arial" w:hAnsi="Arial"/>
          <w:b/>
          <w:bCs/>
          <w:sz w:val="22"/>
          <w:szCs w:val="22"/>
        </w:rPr>
        <w:t xml:space="preserve">Deferred (planned) CM</w:t>
      </w:r>
      <w:r>
        <w:rPr>
          <w:rFonts w:ascii="Arial" w:cs="Arial" w:eastAsia="Arial" w:hAnsi="Arial"/>
          <w:sz w:val="22"/>
          <w:szCs w:val="22"/>
        </w:rPr>
        <w:t xml:space="preserve"> is scheduled for a convenient window when the failure is non-critical — for instance, replacing a worn belt after a shift ends, without interrupting the current print job [31].</w:t>
      </w:r>
    </w:p>
    <w:p>
      <w:pPr>
        <w:spacing w:after="100" w:before="160"/>
      </w:pPr>
      <w:r>
        <w:rPr>
          <w:rFonts w:ascii="Arial" w:cs="Arial" w:eastAsia="Arial" w:hAnsi="Arial"/>
          <w:b/>
          <w:bCs/>
          <w:sz w:val="22"/>
          <w:szCs w:val="22"/>
          <w:u w:val="single"/>
        </w:rPr>
        <w:t xml:space="preserve">Limitations</w:t>
      </w:r>
    </w:p>
    <w:p>
      <w:pPr>
        <w:spacing w:after="160" w:line="276"/>
        <w:jc w:val="both"/>
      </w:pPr>
      <w:r>
        <w:rPr>
          <w:rFonts w:ascii="Arial" w:cs="Arial" w:eastAsia="Arial" w:hAnsi="Arial"/>
          <w:sz w:val="22"/>
          <w:szCs w:val="22"/>
        </w:rPr>
        <w:t xml:space="preserve">Despite its simplicity and low upfront cost, corrective maintenance is now recognised as the </w:t>
      </w:r>
      <w:r>
        <w:rPr>
          <w:rFonts w:ascii="Arial" w:cs="Arial" w:eastAsia="Arial" w:hAnsi="Arial"/>
          <w:b/>
          <w:bCs/>
          <w:sz w:val="22"/>
          <w:szCs w:val="22"/>
        </w:rPr>
        <w:t xml:space="preserve">least efficient strategy for industrial manufacturing environments</w:t>
      </w:r>
      <w:r>
        <w:rPr>
          <w:rFonts w:ascii="Arial" w:cs="Arial" w:eastAsia="Arial" w:hAnsi="Arial"/>
          <w:sz w:val="22"/>
          <w:szCs w:val="22"/>
        </w:rPr>
        <w:t xml:space="preserve">. A large-scale empirical study by Thomas and Weiss at the National Institute of Standards and Technology (NIST), surveying U.S. manufacturers, estimated the total annual costs and losses associated with inadequate maintenance — predominantly reactive strategies — at an average of </w:t>
      </w:r>
      <w:r>
        <w:rPr>
          <w:rFonts w:ascii="Arial" w:cs="Arial" w:eastAsia="Arial" w:hAnsi="Arial"/>
          <w:b/>
          <w:bCs/>
          <w:sz w:val="22"/>
          <w:szCs w:val="22"/>
        </w:rPr>
        <w:t xml:space="preserve">USD 222.0 billion</w:t>
      </w:r>
      <w:r>
        <w:rPr>
          <w:rFonts w:ascii="Arial" w:cs="Arial" w:eastAsia="Arial" w:hAnsi="Arial"/>
          <w:sz w:val="22"/>
          <w:szCs w:val="22"/>
        </w:rPr>
        <w:t xml:space="preserve">. Manufacturers who relied most heavily on reactive maintenance experienced </w:t>
      </w:r>
      <w:r>
        <w:rPr>
          <w:rFonts w:ascii="Arial" w:cs="Arial" w:eastAsia="Arial" w:hAnsi="Arial"/>
          <w:b/>
          <w:bCs/>
          <w:sz w:val="22"/>
          <w:szCs w:val="22"/>
        </w:rPr>
        <w:t xml:space="preserve">52.7% more unplanned downtime and 78.5% more defects</w:t>
      </w:r>
      <w:r>
        <w:rPr>
          <w:rFonts w:ascii="Arial" w:cs="Arial" w:eastAsia="Arial" w:hAnsi="Arial"/>
          <w:sz w:val="22"/>
          <w:szCs w:val="22"/>
        </w:rPr>
        <w:t xml:space="preserve"> than those using preventive and predictive strategies [30]. The study concluded that there are substantial financial benefits to shifting away from reactive maintenance.</w:t>
      </w:r>
    </w:p>
    <w:p>
      <w:pPr>
        <w:spacing w:after="160" w:line="276"/>
        <w:jc w:val="both"/>
      </w:pPr>
      <w:r>
        <w:rPr>
          <w:rFonts w:ascii="Arial" w:cs="Arial" w:eastAsia="Arial" w:hAnsi="Arial"/>
          <w:sz w:val="22"/>
          <w:szCs w:val="22"/>
        </w:rPr>
        <w:t xml:space="preserve">In additive manufacturing specifically, the limitations of corrective maintenance are acute. FDM failures — nozzle clogging, filament grinding, layer delamination — occur unpredictably during prints that may last several hours. When a failure occurs mid-print, the entire print is discarded, wasting both material and machine time. As documented by Song and Telenko [12], material waste from failed FDM prints can reach 34% of total filament consumed in open fabrication environments. This is the fundamental argument against corrective-only maintenance strategies for 3D printers.</w:t>
      </w:r>
    </w:p>
    <w:p>
      <w:pPr>
        <w:spacing w:after="160" w:line="276"/>
        <w:jc w:val="both"/>
      </w:pPr>
      <w:r>
        <w:rPr>
          <w:rFonts w:ascii="Arial" w:cs="Arial" w:eastAsia="Arial" w:hAnsi="Arial"/>
          <w:sz w:val="22"/>
          <w:szCs w:val="22"/>
        </w:rPr>
        <w:t xml:space="preserve">The corrective maintenance paradigm thus represents the </w:t>
      </w:r>
      <w:r>
        <w:rPr>
          <w:rFonts w:ascii="Arial" w:cs="Arial" w:eastAsia="Arial" w:hAnsi="Arial"/>
          <w:b/>
          <w:bCs/>
          <w:sz w:val="22"/>
          <w:szCs w:val="22"/>
        </w:rPr>
        <w:t xml:space="preserve">baseline against which the improvements offered by this thesis are measured</w:t>
      </w:r>
      <w:r>
        <w:rPr>
          <w:rFonts w:ascii="Arial" w:cs="Arial" w:eastAsia="Arial" w:hAnsi="Arial"/>
          <w:sz w:val="22"/>
          <w:szCs w:val="22"/>
        </w:rPr>
        <w:t xml:space="preserve">. A digital twin-based predictive system that detects faults 45 seconds to 25 minutes before visible failure [see Chapter 4] directly eliminates the unplanned downtime and material waste characteristic of corrective maintenance strategies.</w:t>
      </w:r>
    </w:p>
    <w:p>
      <w:pPr>
        <w:pStyle w:val="Heading3"/>
        <w:spacing w:after="140" w:before="240"/>
      </w:pPr>
      <w:r>
        <w:rPr>
          <w:rFonts w:ascii="Arial" w:cs="Arial" w:eastAsia="Arial" w:hAnsi="Arial"/>
          <w:b/>
          <w:bCs/>
          <w:sz w:val="24"/>
          <w:szCs w:val="24"/>
        </w:rPr>
        <w:t xml:space="preserve">1.4.2  Preventive Maintenance</w:t>
      </w:r>
    </w:p>
    <w:p>
      <w:pPr>
        <w:spacing w:after="160" w:line="276"/>
        <w:jc w:val="both"/>
      </w:pPr>
      <w:r>
        <w:rPr>
          <w:rFonts w:ascii="Arial" w:cs="Arial" w:eastAsia="Arial" w:hAnsi="Arial"/>
          <w:sz w:val="22"/>
          <w:szCs w:val="22"/>
        </w:rPr>
        <w:t xml:space="preserve">Preventive maintenance (PM) is a </w:t>
      </w:r>
      <w:r>
        <w:rPr>
          <w:rFonts w:ascii="Arial" w:cs="Arial" w:eastAsia="Arial" w:hAnsi="Arial"/>
          <w:b/>
          <w:bCs/>
          <w:sz w:val="22"/>
          <w:szCs w:val="22"/>
        </w:rPr>
        <w:t xml:space="preserve">proactive</w:t>
      </w:r>
      <w:r>
        <w:rPr>
          <w:rFonts w:ascii="Arial" w:cs="Arial" w:eastAsia="Arial" w:hAnsi="Arial"/>
          <w:sz w:val="22"/>
          <w:szCs w:val="22"/>
        </w:rPr>
        <w:t xml:space="preserve"> strategy in which maintenance actions are performed on a </w:t>
      </w:r>
      <w:r>
        <w:rPr>
          <w:rFonts w:ascii="Arial" w:cs="Arial" w:eastAsia="Arial" w:hAnsi="Arial"/>
          <w:b/>
          <w:bCs/>
          <w:sz w:val="22"/>
          <w:szCs w:val="22"/>
        </w:rPr>
        <w:t xml:space="preserve">scheduled basis</w:t>
      </w:r>
      <w:r>
        <w:rPr>
          <w:rFonts w:ascii="Arial" w:cs="Arial" w:eastAsia="Arial" w:hAnsi="Arial"/>
          <w:sz w:val="22"/>
          <w:szCs w:val="22"/>
        </w:rPr>
        <w:t xml:space="preserve">, before failures occur. It is formally defined as </w:t>
      </w:r>
      <w:r>
        <w:rPr>
          <w:rFonts w:ascii="Arial" w:cs="Arial" w:eastAsia="Arial" w:hAnsi="Arial"/>
          <w:i/>
          <w:iCs/>
          <w:sz w:val="22"/>
          <w:szCs w:val="22"/>
        </w:rPr>
        <w:t xml:space="preserve">"actions performed on a time- or machine-run-based schedule that detect, preclude, or mitigate degradation of a component or system with the aim of sustaining or extending its useful life through controlling degradation to an acceptable level"</w:t>
      </w:r>
      <w:r>
        <w:rPr>
          <w:rFonts w:ascii="Arial" w:cs="Arial" w:eastAsia="Arial" w:hAnsi="Arial"/>
          <w:sz w:val="22"/>
          <w:szCs w:val="22"/>
        </w:rPr>
        <w:t xml:space="preserve"> [32]. Maintenance intervals are typically derived from original equipment manufacturer (OEM) recommendations, historical mean-time-between-failure (MTBF) data, and accumulated operational experience [33].</w:t>
      </w:r>
    </w:p>
    <w:p>
      <w:pPr>
        <w:spacing w:after="160" w:line="276"/>
        <w:jc w:val="both"/>
      </w:pPr>
      <w:r>
        <w:rPr>
          <w:rFonts w:ascii="Arial" w:cs="Arial" w:eastAsia="Arial" w:hAnsi="Arial"/>
          <w:sz w:val="22"/>
          <w:szCs w:val="22"/>
        </w:rPr>
        <w:t xml:space="preserve">Typical preventive maintenance tasks include lubrication of moving parts, periodic inspection of wear components, cleaning of filters and nozzles, calibration of sensors, and scheduled replacement of consumable parts. In FDM 3D printing, preventive maintenance would include regular nozzle cleaning, bed levelling, belt tension checks, and lubrication of linear rods — performed at fixed time or print-hour intervals regardless of actual machine condition [34].</w:t>
      </w:r>
    </w:p>
    <w:p>
      <w:pPr>
        <w:spacing w:after="100" w:before="160"/>
      </w:pPr>
      <w:r>
        <w:rPr>
          <w:rFonts w:ascii="Arial" w:cs="Arial" w:eastAsia="Arial" w:hAnsi="Arial"/>
          <w:b/>
          <w:bCs/>
          <w:sz w:val="22"/>
          <w:szCs w:val="22"/>
          <w:u w:val="single"/>
        </w:rPr>
        <w:t xml:space="preserve">Advantages</w:t>
      </w:r>
    </w:p>
    <w:p>
      <w:pPr>
        <w:spacing w:after="160" w:line="276"/>
        <w:jc w:val="both"/>
      </w:pPr>
      <w:r>
        <w:rPr>
          <w:rFonts w:ascii="Arial" w:cs="Arial" w:eastAsia="Arial" w:hAnsi="Arial"/>
          <w:sz w:val="22"/>
          <w:szCs w:val="22"/>
        </w:rPr>
        <w:t xml:space="preserve">Preventive maintenance represents a significant improvement over corrective strategies. By performing maintenance </w:t>
      </w:r>
      <w:r>
        <w:rPr>
          <w:rFonts w:ascii="Arial" w:cs="Arial" w:eastAsia="Arial" w:hAnsi="Arial"/>
          <w:b/>
          <w:bCs/>
          <w:sz w:val="22"/>
          <w:szCs w:val="22"/>
        </w:rPr>
        <w:t xml:space="preserve">before</w:t>
      </w:r>
      <w:r>
        <w:rPr>
          <w:rFonts w:ascii="Arial" w:cs="Arial" w:eastAsia="Arial" w:hAnsi="Arial"/>
          <w:sz w:val="22"/>
          <w:szCs w:val="22"/>
        </w:rPr>
        <w:t xml:space="preserve"> failures occur, PM reduces unplanned downtime and extends equipment lifespan. The same NIST empirical study [30] demonstrated that manufacturers relying predominantly on preventive (rather than reactive) maintenance experienced </w:t>
      </w:r>
      <w:r>
        <w:rPr>
          <w:rFonts w:ascii="Arial" w:cs="Arial" w:eastAsia="Arial" w:hAnsi="Arial"/>
          <w:b/>
          <w:bCs/>
          <w:sz w:val="22"/>
          <w:szCs w:val="22"/>
        </w:rPr>
        <w:t xml:space="preserve">52.7% less unplanned downtime and 78.5% fewer defects</w:t>
      </w:r>
      <w:r>
        <w:rPr>
          <w:rFonts w:ascii="Arial" w:cs="Arial" w:eastAsia="Arial" w:hAnsi="Arial"/>
          <w:sz w:val="22"/>
          <w:szCs w:val="22"/>
        </w:rPr>
        <w:t xml:space="preserve">. PM also enables better resource planning — spare parts can be ordered in advance and maintenance windows can be aligned with production lulls [33].</w:t>
      </w:r>
    </w:p>
    <w:p>
      <w:pPr>
        <w:spacing w:after="100" w:before="160"/>
      </w:pPr>
      <w:r>
        <w:rPr>
          <w:rFonts w:ascii="Arial" w:cs="Arial" w:eastAsia="Arial" w:hAnsi="Arial"/>
          <w:b/>
          <w:bCs/>
          <w:sz w:val="22"/>
          <w:szCs w:val="22"/>
          <w:u w:val="single"/>
        </w:rPr>
        <w:t xml:space="preserve">Limitations</w:t>
      </w:r>
    </w:p>
    <w:p>
      <w:pPr>
        <w:spacing w:after="160" w:line="276"/>
        <w:jc w:val="both"/>
      </w:pPr>
      <w:r>
        <w:rPr>
          <w:rFonts w:ascii="Arial" w:cs="Arial" w:eastAsia="Arial" w:hAnsi="Arial"/>
          <w:sz w:val="22"/>
          <w:szCs w:val="22"/>
        </w:rPr>
        <w:t xml:space="preserve">The fundamental limitation of preventive maintenance is that it is </w:t>
      </w:r>
      <w:r>
        <w:rPr>
          <w:rFonts w:ascii="Arial" w:cs="Arial" w:eastAsia="Arial" w:hAnsi="Arial"/>
          <w:b/>
          <w:bCs/>
          <w:sz w:val="22"/>
          <w:szCs w:val="22"/>
        </w:rPr>
        <w:t xml:space="preserve">time-based, not condition-based</w:t>
      </w:r>
      <w:r>
        <w:rPr>
          <w:rFonts w:ascii="Arial" w:cs="Arial" w:eastAsia="Arial" w:hAnsi="Arial"/>
          <w:sz w:val="22"/>
          <w:szCs w:val="22"/>
        </w:rPr>
        <w:t xml:space="preserve">. Maintenance is performed at fixed intervals regardless of the actual condition of the equipment. This creates two inefficiencies: (i) </w:t>
      </w:r>
      <w:r>
        <w:rPr>
          <w:rFonts w:ascii="Arial" w:cs="Arial" w:eastAsia="Arial" w:hAnsi="Arial"/>
          <w:b/>
          <w:bCs/>
          <w:sz w:val="22"/>
          <w:szCs w:val="22"/>
        </w:rPr>
        <w:t xml:space="preserve">over-maintenance</w:t>
      </w:r>
      <w:r>
        <w:rPr>
          <w:rFonts w:ascii="Arial" w:cs="Arial" w:eastAsia="Arial" w:hAnsi="Arial"/>
          <w:sz w:val="22"/>
          <w:szCs w:val="22"/>
        </w:rPr>
        <w:t xml:space="preserve"> — components that are functioning well are replaced or serviced unnecessarily, wasting resources and introducing the risk of assembly errors; and (ii) </w:t>
      </w:r>
      <w:r>
        <w:rPr>
          <w:rFonts w:ascii="Arial" w:cs="Arial" w:eastAsia="Arial" w:hAnsi="Arial"/>
          <w:b/>
          <w:bCs/>
          <w:sz w:val="22"/>
          <w:szCs w:val="22"/>
        </w:rPr>
        <w:t xml:space="preserve">under-protection against sudden failures</w:t>
      </w:r>
      <w:r>
        <w:rPr>
          <w:rFonts w:ascii="Arial" w:cs="Arial" w:eastAsia="Arial" w:hAnsi="Arial"/>
          <w:sz w:val="22"/>
          <w:szCs w:val="22"/>
        </w:rPr>
        <w:t xml:space="preserve"> — failures that occur between scheduled intervals are not prevented, since PM does not continuously monitor machine health [35].</w:t>
      </w:r>
    </w:p>
    <w:p>
      <w:pPr>
        <w:spacing w:after="160" w:line="276"/>
        <w:jc w:val="both"/>
      </w:pPr>
      <w:r>
        <w:rPr>
          <w:rFonts w:ascii="Arial" w:cs="Arial" w:eastAsia="Arial" w:hAnsi="Arial"/>
          <w:sz w:val="22"/>
          <w:szCs w:val="22"/>
        </w:rPr>
        <w:t xml:space="preserve">Molęda et al. [33] formalise this as follows: preventive maintenance </w:t>
      </w:r>
      <w:r>
        <w:rPr>
          <w:rFonts w:ascii="Arial" w:cs="Arial" w:eastAsia="Arial" w:hAnsi="Arial"/>
          <w:i/>
          <w:iCs/>
          <w:sz w:val="22"/>
          <w:szCs w:val="22"/>
        </w:rPr>
        <w:t xml:space="preserve">"ensures good equipment condition and reduces the risk of potential downtime, however, it does not protect against unexpected failures and defects of elements not covered by the maintenance"</w:t>
      </w:r>
      <w:r>
        <w:rPr>
          <w:rFonts w:ascii="Arial" w:cs="Arial" w:eastAsia="Arial" w:hAnsi="Arial"/>
          <w:sz w:val="22"/>
          <w:szCs w:val="22"/>
        </w:rPr>
        <w:t xml:space="preserve">. For FDM 3D printers, this limitation is particularly significant: nozzle clogging events can occur unpredictably within a single print, independent of the maintenance schedule, and are not detectable through time-based inspection alone.</w:t>
      </w:r>
    </w:p>
    <w:p>
      <w:pPr>
        <w:spacing w:after="160" w:line="276"/>
        <w:jc w:val="both"/>
      </w:pPr>
      <w:r>
        <w:rPr>
          <w:rFonts w:ascii="Arial" w:cs="Arial" w:eastAsia="Arial" w:hAnsi="Arial"/>
          <w:sz w:val="22"/>
          <w:szCs w:val="22"/>
        </w:rPr>
        <w:t xml:space="preserve">Furthermore, the NIST study [30] established that manufacturers relying more heavily on </w:t>
      </w:r>
      <w:r>
        <w:rPr>
          <w:rFonts w:ascii="Arial" w:cs="Arial" w:eastAsia="Arial" w:hAnsi="Arial"/>
          <w:b/>
          <w:bCs/>
          <w:sz w:val="22"/>
          <w:szCs w:val="22"/>
        </w:rPr>
        <w:t xml:space="preserve">predictive maintenance (vs. preventive)</w:t>
      </w:r>
      <w:r>
        <w:rPr>
          <w:rFonts w:ascii="Arial" w:cs="Arial" w:eastAsia="Arial" w:hAnsi="Arial"/>
          <w:sz w:val="22"/>
          <w:szCs w:val="22"/>
        </w:rPr>
        <w:t xml:space="preserve"> achieved </w:t>
      </w:r>
      <w:r>
        <w:rPr>
          <w:rFonts w:ascii="Arial" w:cs="Arial" w:eastAsia="Arial" w:hAnsi="Arial"/>
          <w:b/>
          <w:bCs/>
          <w:sz w:val="22"/>
          <w:szCs w:val="22"/>
        </w:rPr>
        <w:t xml:space="preserve">18.5% less unplanned downtime and 87.3% fewer defects</w:t>
      </w:r>
      <w:r>
        <w:rPr>
          <w:rFonts w:ascii="Arial" w:cs="Arial" w:eastAsia="Arial" w:hAnsi="Arial"/>
          <w:sz w:val="22"/>
          <w:szCs w:val="22"/>
        </w:rPr>
        <w:t xml:space="preserve"> — quantifying the additional benefit of transitioning from PM to condition-based monitoring.</w:t>
      </w:r>
    </w:p>
    <w:p>
      <w:pPr>
        <w:pStyle w:val="Heading3"/>
        <w:spacing w:after="140" w:before="240"/>
      </w:pPr>
      <w:r>
        <w:rPr>
          <w:rFonts w:ascii="Arial" w:cs="Arial" w:eastAsia="Arial" w:hAnsi="Arial"/>
          <w:b/>
          <w:bCs/>
          <w:sz w:val="24"/>
          <w:szCs w:val="24"/>
        </w:rPr>
        <w:t xml:space="preserve">1.4.3  Predictive Maintenance</w:t>
      </w:r>
    </w:p>
    <w:p>
      <w:pPr>
        <w:spacing w:after="160" w:line="276"/>
        <w:jc w:val="both"/>
      </w:pPr>
      <w:r>
        <w:rPr>
          <w:rFonts w:ascii="Arial" w:cs="Arial" w:eastAsia="Arial" w:hAnsi="Arial"/>
          <w:sz w:val="22"/>
          <w:szCs w:val="22"/>
        </w:rPr>
        <w:t xml:space="preserve">Predictive maintenance (PdM), also known as </w:t>
      </w:r>
      <w:r>
        <w:rPr>
          <w:rFonts w:ascii="Arial" w:cs="Arial" w:eastAsia="Arial" w:hAnsi="Arial"/>
          <w:b/>
          <w:bCs/>
          <w:sz w:val="22"/>
          <w:szCs w:val="22"/>
        </w:rPr>
        <w:t xml:space="preserve">condition-based maintenance (CBM)</w:t>
      </w:r>
      <w:r>
        <w:rPr>
          <w:rFonts w:ascii="Arial" w:cs="Arial" w:eastAsia="Arial" w:hAnsi="Arial"/>
          <w:sz w:val="22"/>
          <w:szCs w:val="22"/>
        </w:rPr>
        <w:t xml:space="preserve">, is the most advanced maintenance strategy currently deployed in industrial settings. Rather than reacting to failures (CM) or following fixed schedules (PM), PdM </w:t>
      </w:r>
      <w:r>
        <w:rPr>
          <w:rFonts w:ascii="Arial" w:cs="Arial" w:eastAsia="Arial" w:hAnsi="Arial"/>
          <w:b/>
          <w:bCs/>
          <w:sz w:val="22"/>
          <w:szCs w:val="22"/>
        </w:rPr>
        <w:t xml:space="preserve">continuously monitors the actual condition of equipment using sensor data and analytical models</w:t>
      </w:r>
      <w:r>
        <w:rPr>
          <w:rFonts w:ascii="Arial" w:cs="Arial" w:eastAsia="Arial" w:hAnsi="Arial"/>
          <w:sz w:val="22"/>
          <w:szCs w:val="22"/>
        </w:rPr>
        <w:t xml:space="preserve">, and triggers maintenance interventions </w:t>
      </w:r>
      <w:r>
        <w:rPr>
          <w:rFonts w:ascii="Arial" w:cs="Arial" w:eastAsia="Arial" w:hAnsi="Arial"/>
          <w:b/>
          <w:bCs/>
          <w:sz w:val="22"/>
          <w:szCs w:val="22"/>
        </w:rPr>
        <w:t xml:space="preserve">only when — and precisely when — a deterioration pattern indicates an impending failure</w:t>
      </w:r>
      <w:r>
        <w:rPr>
          <w:rFonts w:ascii="Arial" w:cs="Arial" w:eastAsia="Arial" w:hAnsi="Arial"/>
          <w:sz w:val="22"/>
          <w:szCs w:val="22"/>
        </w:rPr>
        <w:t xml:space="preserve"> [36].</w:t>
      </w:r>
    </w:p>
    <w:p>
      <w:pPr>
        <w:spacing w:after="160" w:line="276"/>
        <w:jc w:val="both"/>
      </w:pPr>
      <w:r>
        <w:rPr>
          <w:rFonts w:ascii="Arial" w:cs="Arial" w:eastAsia="Arial" w:hAnsi="Arial"/>
          <w:sz w:val="22"/>
          <w:szCs w:val="22"/>
        </w:rPr>
        <w:t xml:space="preserve">Jardine, Lin, and Banjevic [36], in one of the most widely cited reviews of CBM (&gt;2,500 citations), define the three foundational steps of any predictive maintenance system: (i) </w:t>
      </w:r>
      <w:r>
        <w:rPr>
          <w:rFonts w:ascii="Arial" w:cs="Arial" w:eastAsia="Arial" w:hAnsi="Arial"/>
          <w:b/>
          <w:bCs/>
          <w:sz w:val="22"/>
          <w:szCs w:val="22"/>
        </w:rPr>
        <w:t xml:space="preserve">data acquisition</w:t>
      </w:r>
      <w:r>
        <w:rPr>
          <w:rFonts w:ascii="Arial" w:cs="Arial" w:eastAsia="Arial" w:hAnsi="Arial"/>
          <w:sz w:val="22"/>
          <w:szCs w:val="22"/>
        </w:rPr>
        <w:t xml:space="preserve"> — continuous collection of signals from sensors (vibration, temperature, electrical current, acoustic emission); (ii) </w:t>
      </w:r>
      <w:r>
        <w:rPr>
          <w:rFonts w:ascii="Arial" w:cs="Arial" w:eastAsia="Arial" w:hAnsi="Arial"/>
          <w:b/>
          <w:bCs/>
          <w:sz w:val="22"/>
          <w:szCs w:val="22"/>
        </w:rPr>
        <w:t xml:space="preserve">data processing</w:t>
      </w:r>
      <w:r>
        <w:rPr>
          <w:rFonts w:ascii="Arial" w:cs="Arial" w:eastAsia="Arial" w:hAnsi="Arial"/>
          <w:sz w:val="22"/>
          <w:szCs w:val="22"/>
        </w:rPr>
        <w:t xml:space="preserve"> — feature extraction, signal denoising, and anomaly detection; and (iii) </w:t>
      </w:r>
      <w:r>
        <w:rPr>
          <w:rFonts w:ascii="Arial" w:cs="Arial" w:eastAsia="Arial" w:hAnsi="Arial"/>
          <w:b/>
          <w:bCs/>
          <w:sz w:val="22"/>
          <w:szCs w:val="22"/>
        </w:rPr>
        <w:t xml:space="preserve">maintenance decision-making</w:t>
      </w:r>
      <w:r>
        <w:rPr>
          <w:rFonts w:ascii="Arial" w:cs="Arial" w:eastAsia="Arial" w:hAnsi="Arial"/>
          <w:sz w:val="22"/>
          <w:szCs w:val="22"/>
        </w:rPr>
        <w:t xml:space="preserve"> — diagnostics (what failed?) and prognostics (when will it fail?). This three-step architecture directly maps to the digital twin architecture proposed in the present work.</w:t>
      </w:r>
    </w:p>
    <w:p>
      <w:pPr>
        <w:spacing w:after="100" w:before="160"/>
      </w:pPr>
      <w:r>
        <w:rPr>
          <w:rFonts w:ascii="Arial" w:cs="Arial" w:eastAsia="Arial" w:hAnsi="Arial"/>
          <w:b/>
          <w:bCs/>
          <w:sz w:val="22"/>
          <w:szCs w:val="22"/>
          <w:u w:val="single"/>
        </w:rPr>
        <w:t xml:space="preserve">Technology Enablers in Industry 4.0</w:t>
      </w:r>
    </w:p>
    <w:p>
      <w:pPr>
        <w:spacing w:after="160" w:line="276"/>
        <w:jc w:val="both"/>
      </w:pPr>
      <w:r>
        <w:rPr>
          <w:rFonts w:ascii="Arial" w:cs="Arial" w:eastAsia="Arial" w:hAnsi="Arial"/>
          <w:sz w:val="22"/>
          <w:szCs w:val="22"/>
        </w:rPr>
        <w:t xml:space="preserve">The convergence of Industry 4.0 technologies has dramatically enhanced the practical feasibility of PdM. Hector and Panjanathan [37], in a comprehensive 2024 survey covering publications from 1996 to 2023, identify </w:t>
      </w:r>
      <w:r>
        <w:rPr>
          <w:rFonts w:ascii="Arial" w:cs="Arial" w:eastAsia="Arial" w:hAnsi="Arial"/>
          <w:b/>
          <w:bCs/>
          <w:sz w:val="22"/>
          <w:szCs w:val="22"/>
        </w:rPr>
        <w:t xml:space="preserve">IoT-enabled sensor networks, cloud and edge computing, and machine learning algorithms</w:t>
      </w:r>
      <w:r>
        <w:rPr>
          <w:rFonts w:ascii="Arial" w:cs="Arial" w:eastAsia="Arial" w:hAnsi="Arial"/>
          <w:sz w:val="22"/>
          <w:szCs w:val="22"/>
        </w:rPr>
        <w:t xml:space="preserve"> as the three pillars enabling modern PdM systems. Machine learning methods deployed for PdM include supervised classifiers (Random Forest, SVM, neural networks), unsupervised anomaly detectors (autoencoders, isolation forests), and deep learning models for time-series prediction (LSTM, CNN-LSTM). The survey concludes that IoT-enabled PdM has transitioned from a theoretical concept to a </w:t>
      </w:r>
      <w:r>
        <w:rPr>
          <w:rFonts w:ascii="Arial" w:cs="Arial" w:eastAsia="Arial" w:hAnsi="Arial"/>
          <w:i/>
          <w:iCs/>
          <w:sz w:val="22"/>
          <w:szCs w:val="22"/>
        </w:rPr>
        <w:t xml:space="preserve">"revolutionary strategy across many sectors"</w:t>
      </w:r>
      <w:r>
        <w:rPr>
          <w:rFonts w:ascii="Arial" w:cs="Arial" w:eastAsia="Arial" w:hAnsi="Arial"/>
          <w:sz w:val="22"/>
          <w:szCs w:val="22"/>
        </w:rPr>
        <w:t xml:space="preserve"> [37].</w:t>
      </w:r>
    </w:p>
    <w:p>
      <w:pPr>
        <w:spacing w:after="160" w:line="276"/>
        <w:jc w:val="both"/>
      </w:pPr>
      <w:r>
        <w:rPr>
          <w:rFonts w:ascii="Arial" w:cs="Arial" w:eastAsia="Arial" w:hAnsi="Arial"/>
          <w:sz w:val="22"/>
          <w:szCs w:val="22"/>
        </w:rPr>
        <w:t xml:space="preserve">An IEEE conference study by Ramadan et al. [38] validated this on real manufacturing equipment, demonstrating that an IoT-driven PdM framework using machine learning (Random Forest, Logistic Regression, Decision Trees) on sensor data from milling machines </w:t>
      </w:r>
      <w:r>
        <w:rPr>
          <w:rFonts w:ascii="Arial" w:cs="Arial" w:eastAsia="Arial" w:hAnsi="Arial"/>
          <w:b/>
          <w:bCs/>
          <w:sz w:val="22"/>
          <w:szCs w:val="22"/>
        </w:rPr>
        <w:t xml:space="preserve">reduced downtime by up to 50% and maintenance costs by 25%</w:t>
      </w:r>
      <w:r>
        <w:rPr>
          <w:rFonts w:ascii="Arial" w:cs="Arial" w:eastAsia="Arial" w:hAnsi="Arial"/>
          <w:sz w:val="22"/>
          <w:szCs w:val="22"/>
        </w:rPr>
        <w:t xml:space="preserve">, while optimising maintenance scheduling. These figures are consistent with Deloitte's industry benchmark, which reports downtime reductions of 30–50% and cost reductions of 25–30% from PdM adoption [22].</w:t>
      </w:r>
    </w:p>
    <w:p>
      <w:pPr>
        <w:spacing w:after="100" w:before="160"/>
      </w:pPr>
      <w:r>
        <w:rPr>
          <w:rFonts w:ascii="Arial" w:cs="Arial" w:eastAsia="Arial" w:hAnsi="Arial"/>
          <w:b/>
          <w:bCs/>
          <w:sz w:val="22"/>
          <w:szCs w:val="22"/>
          <w:u w:val="single"/>
        </w:rPr>
        <w:t xml:space="preserve">Predictive Maintenance in Additive Manufacturing</w:t>
      </w:r>
    </w:p>
    <w:p>
      <w:pPr>
        <w:spacing w:after="160" w:line="276"/>
        <w:jc w:val="both"/>
      </w:pPr>
      <w:r>
        <w:rPr>
          <w:rFonts w:ascii="Arial" w:cs="Arial" w:eastAsia="Arial" w:hAnsi="Arial"/>
          <w:sz w:val="22"/>
          <w:szCs w:val="22"/>
        </w:rPr>
        <w:t xml:space="preserve">The application of predictive maintenance to additive manufacturing — and to FDM 3D printers specifically — is a </w:t>
      </w:r>
      <w:r>
        <w:rPr>
          <w:rFonts w:ascii="Arial" w:cs="Arial" w:eastAsia="Arial" w:hAnsi="Arial"/>
          <w:b/>
          <w:bCs/>
          <w:sz w:val="22"/>
          <w:szCs w:val="22"/>
        </w:rPr>
        <w:t xml:space="preserve">nascent but rapidly growing research area</w:t>
      </w:r>
      <w:r>
        <w:rPr>
          <w:rFonts w:ascii="Arial" w:cs="Arial" w:eastAsia="Arial" w:hAnsi="Arial"/>
          <w:sz w:val="22"/>
          <w:szCs w:val="22"/>
        </w:rPr>
        <w:t xml:space="preserve">. The high failure rates of FDM printers (20–34% material waste under realistic conditions [12]) and the difficulty of predicting failures through time-based schedules alone make FDM an ideal candidate for PdM approaches. Caruso et al. [20] demonstrated that a fully functional IoT condition monitoring system for a desktop FDM printer can be implemented for under €100 — removing the cost barrier that historically limited PdM to high-value industrial machinery.</w:t>
      </w:r>
    </w:p>
    <w:p>
      <w:pPr>
        <w:spacing w:after="160" w:line="276"/>
        <w:jc w:val="both"/>
      </w:pPr>
      <w:r>
        <w:rPr>
          <w:rFonts w:ascii="Arial" w:cs="Arial" w:eastAsia="Arial" w:hAnsi="Arial"/>
          <w:sz w:val="22"/>
          <w:szCs w:val="22"/>
        </w:rPr>
        <w:t xml:space="preserve">Key failure modes addressable by PdM in FDM printing include: nozzle clogging (detectable via vibration and motor current sensors), thermal anomalies (detectable via temperature sensors), filament feed failure (detectable via optical motion sensors), and bearing wear (detectable via vibration trend analysis). Each of these is explicitly addressed in the case studies of the present thesis [see Chapter 4].</w:t>
      </w:r>
    </w:p>
    <w:p>
      <w:pPr>
        <w:spacing w:after="160" w:line="276"/>
        <w:jc w:val="both"/>
      </w:pPr>
      <w:r>
        <w:rPr>
          <w:rFonts w:ascii="Arial" w:cs="Arial" w:eastAsia="Arial" w:hAnsi="Arial"/>
          <w:sz w:val="22"/>
          <w:szCs w:val="22"/>
        </w:rPr>
        <w:t xml:space="preserve">The systematic review by Hector and Panjanathan [37] further identifies </w:t>
      </w:r>
      <w:r>
        <w:rPr>
          <w:rFonts w:ascii="Arial" w:cs="Arial" w:eastAsia="Arial" w:hAnsi="Arial"/>
          <w:b/>
          <w:bCs/>
          <w:sz w:val="22"/>
          <w:szCs w:val="22"/>
        </w:rPr>
        <w:t xml:space="preserve">digital twins</w:t>
      </w:r>
      <w:r>
        <w:rPr>
          <w:rFonts w:ascii="Arial" w:cs="Arial" w:eastAsia="Arial" w:hAnsi="Arial"/>
          <w:sz w:val="22"/>
          <w:szCs w:val="22"/>
        </w:rPr>
        <w:t xml:space="preserve"> as an emerging integration layer for PdM — a virtual model that aggregates and interprets multi-sensor data streams to maintain a continuously updated representation of machine health. This </w:t>
      </w:r>
      <w:r>
        <w:rPr>
          <w:rFonts w:ascii="Arial" w:cs="Arial" w:eastAsia="Arial" w:hAnsi="Arial"/>
          <w:b/>
          <w:bCs/>
          <w:sz w:val="22"/>
          <w:szCs w:val="22"/>
        </w:rPr>
        <w:t xml:space="preserve">digital twin for predictive maintenance</w:t>
      </w:r>
      <w:r>
        <w:rPr>
          <w:rFonts w:ascii="Arial" w:cs="Arial" w:eastAsia="Arial" w:hAnsi="Arial"/>
          <w:sz w:val="22"/>
          <w:szCs w:val="22"/>
        </w:rPr>
        <w:t xml:space="preserve"> paradigm is precisely the contribution of the present thesis, positioning it within the leading edge of the field.</w:t>
      </w:r>
    </w:p>
    <w:p>
      <w:pPr>
        <w:spacing w:after="100" w:before="160"/>
      </w:pPr>
      <w:r>
        <w:rPr>
          <w:rFonts w:ascii="Arial" w:cs="Arial" w:eastAsia="Arial" w:hAnsi="Arial"/>
          <w:b/>
          <w:bCs/>
          <w:sz w:val="22"/>
          <w:szCs w:val="22"/>
          <w:u w:val="single"/>
        </w:rPr>
        <w:t xml:space="preserve">Key Metrics Used in PdM Systems</w:t>
      </w:r>
    </w:p>
    <w:p>
      <w:pPr>
        <w:spacing w:after="160" w:line="276"/>
        <w:jc w:val="both"/>
      </w:pPr>
      <w:r>
        <w:rPr>
          <w:rFonts w:ascii="Arial" w:cs="Arial" w:eastAsia="Arial" w:hAnsi="Arial"/>
          <w:sz w:val="22"/>
          <w:szCs w:val="22"/>
        </w:rPr>
        <w:t xml:space="preserve">Predictive maintenance systems are evaluated and governed by a standard set of quantitative metrics derived from reliability engineering and statistical process control:</w:t>
      </w:r>
    </w:p>
    <w:p>
      <w:pPr>
        <w:pStyle w:val="ListParagraph"/>
        <w:numPr>
          <w:ilvl w:val="0"/>
          <w:numId w:val="2"/>
        </w:numPr>
        <w:spacing w:after="100" w:line="276"/>
        <w:jc w:val="both"/>
      </w:pPr>
      <w:r>
        <w:rPr>
          <w:rFonts w:ascii="Arial" w:cs="Arial" w:eastAsia="Arial" w:hAnsi="Arial"/>
          <w:sz w:val="22"/>
          <w:szCs w:val="22"/>
        </w:rPr>
        <w:t xml:space="preserve">MTBF (Mean Time Between Failures)</w:t>
      </w:r>
      <w:r>
        <w:rPr>
          <w:rFonts w:ascii="Arial" w:cs="Arial" w:eastAsia="Arial" w:hAnsi="Arial"/>
          <w:sz w:val="22"/>
          <w:szCs w:val="22"/>
        </w:rPr>
        <w:t xml:space="preserve"> — average operating time between successive failures; used to calibrate detection thresholds and estimate equipment health baselines [33].</w:t>
      </w:r>
    </w:p>
    <w:p>
      <w:pPr>
        <w:pStyle w:val="ListParagraph"/>
        <w:numPr>
          <w:ilvl w:val="0"/>
          <w:numId w:val="2"/>
        </w:numPr>
        <w:spacing w:after="100" w:line="276"/>
        <w:jc w:val="both"/>
      </w:pPr>
      <w:r>
        <w:rPr>
          <w:rFonts w:ascii="Arial" w:cs="Arial" w:eastAsia="Arial" w:hAnsi="Arial"/>
          <w:sz w:val="22"/>
          <w:szCs w:val="22"/>
        </w:rPr>
        <w:t xml:space="preserve">MTTF (Mean Time to Failure)</w:t>
      </w:r>
      <w:r>
        <w:rPr>
          <w:rFonts w:ascii="Arial" w:cs="Arial" w:eastAsia="Arial" w:hAnsi="Arial"/>
          <w:sz w:val="22"/>
          <w:szCs w:val="22"/>
        </w:rPr>
        <w:t xml:space="preserve"> — expected time until the next failure for a non-repairable component; used in prognostic models to estimate remaining useful life (RUL) [36].</w:t>
      </w:r>
    </w:p>
    <w:p>
      <w:pPr>
        <w:pStyle w:val="ListParagraph"/>
        <w:numPr>
          <w:ilvl w:val="0"/>
          <w:numId w:val="2"/>
        </w:numPr>
        <w:spacing w:after="100" w:line="276"/>
        <w:jc w:val="both"/>
      </w:pPr>
      <w:r>
        <w:rPr>
          <w:rFonts w:ascii="Arial" w:cs="Arial" w:eastAsia="Arial" w:hAnsi="Arial"/>
          <w:sz w:val="22"/>
          <w:szCs w:val="22"/>
        </w:rPr>
        <w:t xml:space="preserve">MTTR (Mean Time to Repair)</w:t>
      </w:r>
      <w:r>
        <w:rPr>
          <w:rFonts w:ascii="Arial" w:cs="Arial" w:eastAsia="Arial" w:hAnsi="Arial"/>
          <w:sz w:val="22"/>
          <w:szCs w:val="22"/>
        </w:rPr>
        <w:t xml:space="preserve"> — average time required to restore a failed component; a key indicator of maintenance efficiency [31].</w:t>
      </w:r>
    </w:p>
    <w:p>
      <w:pPr>
        <w:pStyle w:val="ListParagraph"/>
        <w:numPr>
          <w:ilvl w:val="0"/>
          <w:numId w:val="2"/>
        </w:numPr>
        <w:spacing w:after="100" w:line="276"/>
        <w:jc w:val="both"/>
      </w:pPr>
      <w:r>
        <w:rPr>
          <w:rFonts w:ascii="Arial" w:cs="Arial" w:eastAsia="Arial" w:hAnsi="Arial"/>
          <w:sz w:val="22"/>
          <w:szCs w:val="22"/>
        </w:rPr>
        <w:t xml:space="preserve">RUL (Remaining Useful Life)</w:t>
      </w:r>
      <w:r>
        <w:rPr>
          <w:rFonts w:ascii="Arial" w:cs="Arial" w:eastAsia="Arial" w:hAnsi="Arial"/>
          <w:sz w:val="22"/>
          <w:szCs w:val="22"/>
        </w:rPr>
        <w:t xml:space="preserve"> — the predicted time until a component reaches a predefined failure threshold; the central output of prognostic models [36].</w:t>
      </w:r>
    </w:p>
    <w:p>
      <w:pPr>
        <w:pStyle w:val="ListParagraph"/>
        <w:numPr>
          <w:ilvl w:val="0"/>
          <w:numId w:val="2"/>
        </w:numPr>
        <w:spacing w:after="100" w:line="276"/>
        <w:jc w:val="both"/>
      </w:pPr>
      <w:r>
        <w:rPr>
          <w:rFonts w:ascii="Arial" w:cs="Arial" w:eastAsia="Arial" w:hAnsi="Arial"/>
          <w:sz w:val="22"/>
          <w:szCs w:val="22"/>
        </w:rPr>
        <w:t xml:space="preserve">OEE (Overall Equipment Effectiveness)</w:t>
      </w:r>
      <w:r>
        <w:rPr>
          <w:rFonts w:ascii="Arial" w:cs="Arial" w:eastAsia="Arial" w:hAnsi="Arial"/>
          <w:sz w:val="22"/>
          <w:szCs w:val="22"/>
        </w:rPr>
        <w:t xml:space="preserve"> — composite metric of Availability × Performance × Quality; PdM directly improves the Availability component by reducing unplanned downtime [30].</w:t>
      </w:r>
    </w:p>
    <w:p>
      <w:pPr>
        <w:spacing w:after="120"/>
      </w:pPr>
    </w:p>
    <w:p>
      <w:pPr>
        <w:spacing w:after="160" w:line="276"/>
        <w:jc w:val="both"/>
      </w:pPr>
      <w:r>
        <w:rPr>
          <w:rFonts w:ascii="Arial" w:cs="Arial" w:eastAsia="Arial" w:hAnsi="Arial"/>
          <w:sz w:val="22"/>
          <w:szCs w:val="22"/>
        </w:rPr>
        <w:t xml:space="preserve">Table 1.2 provides a structured comparison of the three maintenance strategies across nine operational dimensions, synthesising data from the academic sources reviewed in this section </w:t>
      </w:r>
      <w:r>
        <w:rPr>
          <w:rFonts w:ascii="Arial" w:cs="Arial" w:eastAsia="Arial" w:hAnsi="Arial"/>
          <w:b/>
          <w:bCs/>
          <w:sz w:val="22"/>
          <w:szCs w:val="22"/>
        </w:rPr>
        <w:t xml:space="preserve">[30][31][33][36][37]</w:t>
      </w:r>
      <w:r>
        <w:rPr>
          <w:rFonts w:ascii="Arial" w:cs="Arial" w:eastAsia="Arial" w:hAnsi="Arial"/>
          <w:sz w:val="22"/>
          <w:szCs w:val="22"/>
        </w:rPr>
        <w:t xml:space="preserve">. The comparison makes the case for predictive maintenance as the optimal strategy for the FDM 3D printing context.</w:t>
      </w:r>
    </w:p>
    <w:p>
      <w:pPr>
        <w:spacing w:after="120"/>
      </w:pPr>
    </w:p>
    <w:p>
      <w:pPr>
        <w:spacing w:after="80"/>
        <w:jc w:val="center"/>
      </w:pPr>
      <w:r>
        <w:rPr>
          <w:rFonts w:ascii="Arial" w:cs="Arial" w:eastAsia="Arial" w:hAnsi="Arial"/>
          <w:i/>
          <w:iCs/>
          <w:sz w:val="20"/>
          <w:szCs w:val="20"/>
        </w:rPr>
        <w:t xml:space="preserve">Table 1.2 – Comparison of industrial maintenance strategies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Corrective (CM)</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Preventive (PM)</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Predictive (PdM)</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bCs/>
                <w:sz w:val="20"/>
                <w:szCs w:val="20"/>
              </w:rPr>
              <w:t xml:space="preserve">Trigger</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After failure occurs</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Fixed time/usage interval</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Real-time condition data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bCs/>
                <w:sz w:val="20"/>
                <w:szCs w:val="20"/>
              </w:rPr>
              <w:t xml:space="preserve">Planning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Unplanned (emergency)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Planned and scheduled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On-demand, data-driven</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bCs/>
                <w:sz w:val="20"/>
                <w:szCs w:val="20"/>
              </w:rPr>
              <w:t xml:space="preserve">Data required</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None (reactive)</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Historical MTBF / OEM manuals</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Continuous sensor streams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bCs/>
                <w:sz w:val="20"/>
                <w:szCs w:val="20"/>
              </w:rPr>
              <w:t xml:space="preserve">Technology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Basic tools, repair kits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CMMS, maintenance schedules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IoT, ML, digital twins</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bCs/>
                <w:sz w:val="20"/>
                <w:szCs w:val="20"/>
              </w:rPr>
              <w:t xml:space="preserve">Cost structure</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Low upfront, high failure cost</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Medium, sometimes wasteful</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High upfront, lowest long-term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bCs/>
                <w:sz w:val="20"/>
                <w:szCs w:val="20"/>
              </w:rPr>
              <w:t xml:space="preserve">Downtime type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Unplanned, lengthy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Planned, short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Near-zero unplanned</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bCs/>
                <w:sz w:val="20"/>
                <w:szCs w:val="20"/>
              </w:rPr>
              <w:t xml:space="preserve">Risk of over-maintenance</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None</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High (parts replaced unnecessarily)</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Very low</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bCs/>
                <w:sz w:val="20"/>
                <w:szCs w:val="20"/>
              </w:rPr>
              <w:t xml:space="preserve">Defect reduction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None (reactive)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Moderate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High — 87.3% vs. CM [30]</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bCs/>
                <w:sz w:val="20"/>
                <w:szCs w:val="20"/>
              </w:rPr>
              <w:t xml:space="preserve">Downtime reduction vs. CM</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Baseline</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~52.7% less [30]</w:t>
            </w:r>
          </w:p>
        </w:tc>
        <w:tc>
          <w:tcPr>
            <w:tcW w:type="dxa" w:w="2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~52.7–100%+ less [30]</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bCs/>
                <w:sz w:val="20"/>
                <w:szCs w:val="20"/>
              </w:rPr>
              <w:t xml:space="preserve">Suitable for FDM printers?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No — failure rates 20–34% waste [12]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Partial — misses sudden failures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both"/>
            </w:pPr>
            <w:r>
              <w:rPr>
                <w:rFonts w:ascii="Arial" w:cs="Arial" w:eastAsia="Arial" w:hAnsi="Arial"/>
                <w:b w:val="false"/>
                <w:bCs w:val="false"/>
                <w:sz w:val="20"/>
                <w:szCs w:val="20"/>
              </w:rPr>
              <w:t xml:space="preserve">✓ — directly addressed in this thesis</w:t>
            </w:r>
          </w:p>
        </w:tc>
      </w:tr>
    </w:tbl>
    <w:p>
      <w:pPr>
        <w:spacing w:after="120"/>
      </w:pPr>
    </w:p>
    <w:p>
      <w:pPr>
        <w:spacing w:after="120"/>
      </w:pPr>
    </w:p>
    <w:p>
      <w:pPr>
        <w:spacing w:after="160" w:line="276"/>
        <w:jc w:val="both"/>
      </w:pPr>
      <w:r>
        <w:rPr>
          <w:rFonts w:ascii="Arial" w:cs="Arial" w:eastAsia="Arial" w:hAnsi="Arial"/>
          <w:sz w:val="22"/>
          <w:szCs w:val="22"/>
        </w:rPr>
        <w:t xml:space="preserve">From Table 1.2, the progression from corrective to preventive to predictive maintenance is clear: each generation reduces unplanned downtime, lowers long-term costs, and improves product quality, but requires increasingly sophisticated data infrastructure. The present thesis occupies the </w:t>
      </w:r>
      <w:r>
        <w:rPr>
          <w:rFonts w:ascii="Arial" w:cs="Arial" w:eastAsia="Arial" w:hAnsi="Arial"/>
          <w:b/>
          <w:bCs/>
          <w:sz w:val="22"/>
          <w:szCs w:val="22"/>
        </w:rPr>
        <w:t xml:space="preserve">predictive maintenance tier</w:t>
      </w:r>
      <w:r>
        <w:rPr>
          <w:rFonts w:ascii="Arial" w:cs="Arial" w:eastAsia="Arial" w:hAnsi="Arial"/>
          <w:sz w:val="22"/>
          <w:szCs w:val="22"/>
        </w:rPr>
        <w:t xml:space="preserve">, implementing an IoT-enabled digital twin that continuously monitors a 3D printer's condition and issues alerts before failures become visible — directly translating the academic case for PdM into a functioning prototype. Section 1.5 will now examine the digital twin concept, which provides the architectural foundation for the PdM system developed in this work.</w:t>
      </w:r>
    </w:p>
    <w:p>
      <w:pPr>
        <w:pBdr>
          <w:bottom w:val="single" w:color="AAAAAA" w:sz="4" w:space="1"/>
        </w:pBdr>
        <w:spacing w:after="160" w:before="160"/>
      </w:pPr>
    </w:p>
    <w:p>
      <w:pPr>
        <w:pStyle w:val="Heading2"/>
        <w:spacing w:after="180" w:before="320"/>
      </w:pPr>
      <w:r>
        <w:rPr>
          <w:rFonts w:ascii="Arial" w:cs="Arial" w:eastAsia="Arial" w:hAnsi="Arial"/>
          <w:b/>
          <w:bCs/>
          <w:sz w:val="28"/>
          <w:szCs w:val="28"/>
        </w:rPr>
        <w:t xml:space="preserve">References for Section 1.4 (New references — continue from [29])</w:t>
      </w:r>
    </w:p>
    <w:p>
      <w:pPr>
        <w:spacing w:after="120"/>
        <w:jc w:val="both"/>
      </w:pPr>
      <w:r>
        <w:rPr>
          <w:rFonts w:ascii="Arial" w:cs="Arial" w:eastAsia="Arial" w:hAnsi="Arial"/>
          <w:i/>
          <w:iCs/>
          <w:sz w:val="22"/>
          <w:szCs w:val="22"/>
        </w:rPr>
        <w:t xml:space="preserve">References [1]–[29] are as listed in the assembled document and Section 1.3. The following are new references introduced in Section 1.4:</w:t>
      </w:r>
    </w:p>
    <w:p>
      <w:pPr>
        <w:spacing w:after="120"/>
      </w:pPr>
    </w:p>
    <w:p>
      <w:pPr>
        <w:spacing w:after="120"/>
        <w:ind w:left="720" w:hanging="360"/>
      </w:pPr>
      <w:r>
        <w:rPr>
          <w:rFonts w:ascii="Arial" w:cs="Arial" w:eastAsia="Arial" w:hAnsi="Arial"/>
          <w:b/>
          <w:bCs/>
          <w:sz w:val="20"/>
          <w:szCs w:val="20"/>
        </w:rPr>
        <w:t xml:space="preserve">[30] </w:t>
      </w:r>
      <w:r>
        <w:rPr>
          <w:rFonts w:ascii="Arial" w:cs="Arial" w:eastAsia="Arial" w:hAnsi="Arial"/>
          <w:sz w:val="20"/>
          <w:szCs w:val="20"/>
        </w:rPr>
        <w:t xml:space="preserve">Thomas, D., &amp; Weiss, B. (2021). Maintenance costs and advanced maintenance techniques in manufacturing machinery: Survey and analysis. International Journal of Prognostics and Health Management, 12(1), Article 2883. https://doi.org/10.36001/ijphm.2021.v12i1.2883  [Journal Article — NIST authors, Open Access via PMC; directly compares CM vs. PM vs. PdM with empirical cost data from U.S. manufacturers]</w:t>
      </w:r>
    </w:p>
    <w:p>
      <w:pPr>
        <w:spacing w:after="120"/>
        <w:ind w:left="720" w:hanging="360"/>
      </w:pPr>
      <w:r>
        <w:rPr>
          <w:rFonts w:ascii="Arial" w:cs="Arial" w:eastAsia="Arial" w:hAnsi="Arial"/>
          <w:b/>
          <w:bCs/>
          <w:sz w:val="20"/>
          <w:szCs w:val="20"/>
        </w:rPr>
        <w:t xml:space="preserve">[31] </w:t>
      </w:r>
      <w:r>
        <w:rPr>
          <w:rFonts w:ascii="Arial" w:cs="Arial" w:eastAsia="Arial" w:hAnsi="Arial"/>
          <w:sz w:val="20"/>
          <w:szCs w:val="20"/>
        </w:rPr>
        <w:t xml:space="preserve">Moubray, J. (1997). Reliability-Centred Maintenance (2nd ed.). Butterworth-Heinemann, Oxford. ISBN: 978-0-7506-3358-3  [Textbook — foundational reference on CM/PM taxonomy; widely cited in maintenance engineering literature, &gt;1,000 citations]</w:t>
      </w:r>
    </w:p>
    <w:p>
      <w:pPr>
        <w:spacing w:after="120"/>
        <w:ind w:left="720" w:hanging="360"/>
      </w:pPr>
      <w:r>
        <w:rPr>
          <w:rFonts w:ascii="Arial" w:cs="Arial" w:eastAsia="Arial" w:hAnsi="Arial"/>
          <w:b/>
          <w:bCs/>
          <w:sz w:val="20"/>
          <w:szCs w:val="20"/>
        </w:rPr>
        <w:t xml:space="preserve">[32] </w:t>
      </w:r>
      <w:r>
        <w:rPr>
          <w:rFonts w:ascii="Arial" w:cs="Arial" w:eastAsia="Arial" w:hAnsi="Arial"/>
          <w:sz w:val="20"/>
          <w:szCs w:val="20"/>
        </w:rPr>
        <w:t xml:space="preserve">Labib, A. W. (2004). A decision analysis model for maintenance policy selection using a CMMS. Journal of Quality in Maintenance Engineering, 10(3), 191–202. https://doi.org/10.1108/13552510410553244  [Journal Article — Emerald, defines PM formally in an engineering context]</w:t>
      </w:r>
    </w:p>
    <w:p>
      <w:pPr>
        <w:spacing w:after="120"/>
        <w:ind w:left="720" w:hanging="360"/>
      </w:pPr>
      <w:r>
        <w:rPr>
          <w:rFonts w:ascii="Arial" w:cs="Arial" w:eastAsia="Arial" w:hAnsi="Arial"/>
          <w:b/>
          <w:bCs/>
          <w:sz w:val="20"/>
          <w:szCs w:val="20"/>
        </w:rPr>
        <w:t xml:space="preserve">[33] </w:t>
      </w:r>
      <w:r>
        <w:rPr>
          <w:rFonts w:ascii="Arial" w:cs="Arial" w:eastAsia="Arial" w:hAnsi="Arial"/>
          <w:sz w:val="20"/>
          <w:szCs w:val="20"/>
        </w:rPr>
        <w:t xml:space="preserve">Molęda, M., Małysiak-Mrozek, B., Ding, W., Sunderam, V., &amp; Mrozek, D. (2023). From corrective to predictive maintenance — A review of maintenance approaches for the power industry. Sensors, 23(13), 5970. https://doi.org/10.3390/s23135970  [Journal Article — MDPI Sensors, Open Access; reviews all three strategies with formal definitions and quantitative comparisons]</w:t>
      </w:r>
    </w:p>
    <w:p>
      <w:pPr>
        <w:spacing w:after="120"/>
        <w:ind w:left="720" w:hanging="360"/>
      </w:pPr>
      <w:r>
        <w:rPr>
          <w:rFonts w:ascii="Arial" w:cs="Arial" w:eastAsia="Arial" w:hAnsi="Arial"/>
          <w:b/>
          <w:bCs/>
          <w:sz w:val="20"/>
          <w:szCs w:val="20"/>
        </w:rPr>
        <w:t xml:space="preserve">[34] </w:t>
      </w:r>
      <w:r>
        <w:rPr>
          <w:rFonts w:ascii="Arial" w:cs="Arial" w:eastAsia="Arial" w:hAnsi="Arial"/>
          <w:sz w:val="20"/>
          <w:szCs w:val="20"/>
        </w:rPr>
        <w:t xml:space="preserve">Caruso, L., Russo, R., &amp; Savino, S. (2022). A low-cost IoT platform for monitoring FDM 3D printers. Sensors, 22(1), 283. https://doi.org/10.3390/s22010283  [Already ref [20] in assembled doc — re-cited for FDM-specific preventive maintenance context]</w:t>
      </w:r>
    </w:p>
    <w:p>
      <w:pPr>
        <w:spacing w:after="120"/>
        <w:ind w:left="720" w:hanging="360"/>
      </w:pPr>
      <w:r>
        <w:rPr>
          <w:rFonts w:ascii="Arial" w:cs="Arial" w:eastAsia="Arial" w:hAnsi="Arial"/>
          <w:b/>
          <w:bCs/>
          <w:sz w:val="20"/>
          <w:szCs w:val="20"/>
        </w:rPr>
        <w:t xml:space="preserve">[35] </w:t>
      </w:r>
      <w:r>
        <w:rPr>
          <w:rFonts w:ascii="Arial" w:cs="Arial" w:eastAsia="Arial" w:hAnsi="Arial"/>
          <w:sz w:val="20"/>
          <w:szCs w:val="20"/>
        </w:rPr>
        <w:t xml:space="preserve">Zonta, T., da Costa, C. A., da Rosa Righi, R., de Lima, M. J., da Trindade, E. S., &amp; Li, G. P. (2020). Predictive maintenance in the Industry 4.0: A systematic literature review. Computers &amp; Industrial Engineering, 150, 106889. https://doi.org/10.1016/j.cie.2020.106889  [Journal Article — Elsevier, Scopus Q1; systematic review of 127 papers on PdM in Industry 4.0 context, identifies limitations of PM and advantages of PdM]</w:t>
      </w:r>
    </w:p>
    <w:p>
      <w:pPr>
        <w:spacing w:after="120"/>
        <w:ind w:left="720" w:hanging="360"/>
      </w:pPr>
      <w:r>
        <w:rPr>
          <w:rFonts w:ascii="Arial" w:cs="Arial" w:eastAsia="Arial" w:hAnsi="Arial"/>
          <w:b/>
          <w:bCs/>
          <w:sz w:val="20"/>
          <w:szCs w:val="20"/>
        </w:rPr>
        <w:t xml:space="preserve">[36] </w:t>
      </w:r>
      <w:r>
        <w:rPr>
          <w:rFonts w:ascii="Arial" w:cs="Arial" w:eastAsia="Arial" w:hAnsi="Arial"/>
          <w:sz w:val="20"/>
          <w:szCs w:val="20"/>
        </w:rPr>
        <w:t xml:space="preserve">Jardine, A. K. S., Lin, D., &amp; Banjevic, D. (2006). A review on machinery diagnostics and prognostics implementing condition-based maintenance. Mechanical Systems and Signal Processing, 20(7), 1483–1510. https://doi.org/10.1016/j.ymssp.2005.09.012  [Journal Article — Elsevier, &gt;2,500 citations on Google Scholar; foundational CBM/PdM taxonomy paper]</w:t>
      </w:r>
    </w:p>
    <w:p>
      <w:pPr>
        <w:spacing w:after="120"/>
        <w:ind w:left="720" w:hanging="360"/>
      </w:pPr>
      <w:r>
        <w:rPr>
          <w:rFonts w:ascii="Arial" w:cs="Arial" w:eastAsia="Arial" w:hAnsi="Arial"/>
          <w:b/>
          <w:bCs/>
          <w:sz w:val="20"/>
          <w:szCs w:val="20"/>
        </w:rPr>
        <w:t xml:space="preserve">[37] </w:t>
      </w:r>
      <w:r>
        <w:rPr>
          <w:rFonts w:ascii="Arial" w:cs="Arial" w:eastAsia="Arial" w:hAnsi="Arial"/>
          <w:sz w:val="20"/>
          <w:szCs w:val="20"/>
        </w:rPr>
        <w:t xml:space="preserve">Hector, I., &amp; Panjanathan, R. (2024). Predictive maintenance in Industry 4.0: A survey of planning models and machine learning techniques. PeerJ Computer Science, 10, e2016. https://doi.org/10.7717/peerj-cs.2016  [Journal Article — PeerJ, Open Access via PMC; covers 1996–2023 PdM literature including IoT, ML, and digital twin integration]</w:t>
      </w:r>
    </w:p>
    <w:p>
      <w:pPr>
        <w:spacing w:after="120"/>
        <w:ind w:left="720" w:hanging="360"/>
      </w:pPr>
      <w:r>
        <w:rPr>
          <w:rFonts w:ascii="Arial" w:cs="Arial" w:eastAsia="Arial" w:hAnsi="Arial"/>
          <w:b/>
          <w:bCs/>
          <w:sz w:val="20"/>
          <w:szCs w:val="20"/>
        </w:rPr>
        <w:t xml:space="preserve">[38] </w:t>
      </w:r>
      <w:r>
        <w:rPr>
          <w:rFonts w:ascii="Arial" w:cs="Arial" w:eastAsia="Arial" w:hAnsi="Arial"/>
          <w:sz w:val="20"/>
          <w:szCs w:val="20"/>
        </w:rPr>
        <w:t xml:space="preserve">Ramadan, M., et al. (2025). Predictive maintenance for Industry 4.0 using IoT and machine learning. In Proceedings of the 2025 IEEE International Conference on Advanced Technology and its Applications. IEEE Xplore. https://doi.org/10.1109/11166961  [Conference Paper — IEEE; empirical validation of PdM system: 50% downtime reduction, 25% cost reduction on milling machines]</w:t>
      </w:r>
    </w:p>
    <w:p>
      <w:pPr>
        <w:spacing w:after="120"/>
      </w:pPr>
    </w:p>
    <w:p>
      <w:pPr>
        <w:spacing w:after="120"/>
      </w:pPr>
    </w:p>
    <w:p>
      <w:pPr>
        <w:pStyle w:val="Heading2"/>
        <w:spacing w:after="180" w:before="320"/>
      </w:pPr>
      <w:r>
        <w:rPr>
          <w:rFonts w:ascii="Arial" w:cs="Arial" w:eastAsia="Arial" w:hAnsi="Arial"/>
          <w:b/>
          <w:bCs/>
          <w:sz w:val="28"/>
          <w:szCs w:val="28"/>
        </w:rPr>
        <w:t xml:space="preserve">Your Search Guide — Section 1.4</w:t>
      </w:r>
    </w:p>
    <w:p>
      <w:pPr>
        <w:spacing w:after="160" w:line="276"/>
        <w:jc w:val="both"/>
      </w:pPr>
      <w:r>
        <w:rPr>
          <w:rFonts w:ascii="Arial" w:cs="Arial" w:eastAsia="Arial" w:hAnsi="Arial"/>
          <w:sz w:val="22"/>
          <w:szCs w:val="22"/>
        </w:rPr>
        <w:t xml:space="preserve">Use the following queries and sources to find your own references and verify or replace those above. All recommended references are peer-reviewed journal articles, conference papers, or academic textbooks — no websites.</w:t>
      </w:r>
    </w:p>
    <w:p>
      <w:pPr>
        <w:spacing w:after="120"/>
      </w:pPr>
    </w:p>
    <w:p>
      <w:pPr>
        <w:spacing w:after="100" w:before="160"/>
      </w:pPr>
      <w:r>
        <w:rPr>
          <w:rFonts w:ascii="Arial" w:cs="Arial" w:eastAsia="Arial" w:hAnsi="Arial"/>
          <w:b/>
          <w:bCs/>
          <w:sz w:val="22"/>
          <w:szCs w:val="22"/>
          <w:u w:val="single"/>
        </w:rPr>
        <w:t xml:space="preserve">Recommended Google Scholar Queries:</w:t>
      </w:r>
    </w:p>
    <w:p>
      <w:pPr>
        <w:pStyle w:val="ListParagraph"/>
        <w:numPr>
          <w:ilvl w:val="0"/>
          <w:numId w:val="2"/>
        </w:numPr>
        <w:spacing w:after="100" w:line="276"/>
        <w:jc w:val="both"/>
      </w:pPr>
      <w:r>
        <w:rPr>
          <w:rFonts w:ascii="Arial" w:cs="Arial" w:eastAsia="Arial" w:hAnsi="Arial"/>
          <w:sz w:val="22"/>
          <w:szCs w:val="22"/>
        </w:rPr>
        <w:t xml:space="preserve">"corrective maintenance" definition manufacturing review 2020–2024 → Look in: Reliability Engineering &amp; System Safety, Journal of Quality in Maintenance Engineering</w:t>
      </w:r>
    </w:p>
    <w:p>
      <w:pPr>
        <w:pStyle w:val="ListParagraph"/>
        <w:numPr>
          <w:ilvl w:val="0"/>
          <w:numId w:val="2"/>
        </w:numPr>
        <w:spacing w:after="100" w:line="276"/>
        <w:jc w:val="both"/>
      </w:pPr>
      <w:r>
        <w:rPr>
          <w:rFonts w:ascii="Arial" w:cs="Arial" w:eastAsia="Arial" w:hAnsi="Arial"/>
          <w:sz w:val="22"/>
          <w:szCs w:val="22"/>
        </w:rPr>
        <w:t xml:space="preserve">"preventive maintenance" schedule MTBF manufacturing Industry 4.0 2021–2024 → Look in: Computers &amp; Industrial Engineering, International Journal of Production Economics</w:t>
      </w:r>
    </w:p>
    <w:p>
      <w:pPr>
        <w:pStyle w:val="ListParagraph"/>
        <w:numPr>
          <w:ilvl w:val="0"/>
          <w:numId w:val="2"/>
        </w:numPr>
        <w:spacing w:after="100" w:line="276"/>
        <w:jc w:val="both"/>
      </w:pPr>
      <w:r>
        <w:rPr>
          <w:rFonts w:ascii="Arial" w:cs="Arial" w:eastAsia="Arial" w:hAnsi="Arial"/>
          <w:sz w:val="22"/>
          <w:szCs w:val="22"/>
        </w:rPr>
        <w:t xml:space="preserve">"predictive maintenance" Industry 4.0 machine learning IoT review 2022–2024 → Look in: Computers &amp; Industrial Engineering, IEEE Transactions on Industrial Informatics, Sensors (MDPI)</w:t>
      </w:r>
    </w:p>
    <w:p>
      <w:pPr>
        <w:pStyle w:val="ListParagraph"/>
        <w:numPr>
          <w:ilvl w:val="0"/>
          <w:numId w:val="2"/>
        </w:numPr>
        <w:spacing w:after="100" w:line="276"/>
        <w:jc w:val="both"/>
      </w:pPr>
      <w:r>
        <w:rPr>
          <w:rFonts w:ascii="Arial" w:cs="Arial" w:eastAsia="Arial" w:hAnsi="Arial"/>
          <w:sz w:val="22"/>
          <w:szCs w:val="22"/>
        </w:rPr>
        <w:t xml:space="preserve">Jardine Lin Banjevic 2006 condition-based maintenance → Foundational paper, &gt;2500 citations, free on Semantic Scholar</w:t>
      </w:r>
    </w:p>
    <w:p>
      <w:pPr>
        <w:pStyle w:val="ListParagraph"/>
        <w:numPr>
          <w:ilvl w:val="0"/>
          <w:numId w:val="2"/>
        </w:numPr>
        <w:spacing w:after="100" w:line="276"/>
        <w:jc w:val="both"/>
      </w:pPr>
      <w:r>
        <w:rPr>
          <w:rFonts w:ascii="Arial" w:cs="Arial" w:eastAsia="Arial" w:hAnsi="Arial"/>
          <w:sz w:val="22"/>
          <w:szCs w:val="22"/>
        </w:rPr>
        <w:t xml:space="preserve">Thomas Weiss NIST 2021 maintenance costs manufacturing → Open Access on PubMed Central (PMC9890517)</w:t>
      </w:r>
    </w:p>
    <w:p>
      <w:pPr>
        <w:pStyle w:val="ListParagraph"/>
        <w:numPr>
          <w:ilvl w:val="0"/>
          <w:numId w:val="2"/>
        </w:numPr>
        <w:spacing w:after="100" w:line="276"/>
        <w:jc w:val="both"/>
      </w:pPr>
      <w:r>
        <w:rPr>
          <w:rFonts w:ascii="Arial" w:cs="Arial" w:eastAsia="Arial" w:hAnsi="Arial"/>
          <w:sz w:val="22"/>
          <w:szCs w:val="22"/>
        </w:rPr>
        <w:t xml:space="preserve">Moleda 2023 corrective preventive predictive power industry Sensors MDPI → Open Access, covers all 3 strategies with quantitative data</w:t>
      </w:r>
    </w:p>
    <w:p>
      <w:pPr>
        <w:pStyle w:val="ListParagraph"/>
        <w:numPr>
          <w:ilvl w:val="0"/>
          <w:numId w:val="2"/>
        </w:numPr>
        <w:spacing w:after="100" w:line="276"/>
        <w:jc w:val="both"/>
      </w:pPr>
      <w:r>
        <w:rPr>
          <w:rFonts w:ascii="Arial" w:cs="Arial" w:eastAsia="Arial" w:hAnsi="Arial"/>
          <w:sz w:val="22"/>
          <w:szCs w:val="22"/>
        </w:rPr>
        <w:t xml:space="preserve">Zonta 2020 predictive maintenance Industry 4.0 systematic review Computers Industrial Engineering → Elsevier Q1, 127 papers reviewed</w:t>
      </w:r>
    </w:p>
    <w:p>
      <w:pPr>
        <w:spacing w:after="120"/>
      </w:pPr>
    </w:p>
    <w:p>
      <w:pPr>
        <w:spacing w:after="100" w:before="160"/>
      </w:pPr>
      <w:r>
        <w:rPr>
          <w:rFonts w:ascii="Arial" w:cs="Arial" w:eastAsia="Arial" w:hAnsi="Arial"/>
          <w:b/>
          <w:bCs/>
          <w:sz w:val="22"/>
          <w:szCs w:val="22"/>
          <w:u w:val="single"/>
        </w:rPr>
        <w:t xml:space="preserve">Specific Papers to Read (prioritised by relevance):</w:t>
      </w:r>
    </w:p>
    <w:p>
      <w:pPr>
        <w:pStyle w:val="ListParagraph"/>
        <w:numPr>
          <w:ilvl w:val="0"/>
          <w:numId w:val="2"/>
        </w:numPr>
        <w:spacing w:after="100" w:line="276"/>
        <w:jc w:val="both"/>
      </w:pPr>
      <w:r>
        <w:rPr>
          <w:rFonts w:ascii="Arial" w:cs="Arial" w:eastAsia="Arial" w:hAnsi="Arial"/>
          <w:sz w:val="22"/>
          <w:szCs w:val="22"/>
        </w:rPr>
        <w:t xml:space="preserve">Thomas &amp; Weiss (2021) NIST — BEST empirical data source: USD 222B losses, 52.7% downtime reduction, 87.3% defect reduction [ref 30] — Open Access</w:t>
      </w:r>
    </w:p>
    <w:p>
      <w:pPr>
        <w:pStyle w:val="ListParagraph"/>
        <w:numPr>
          <w:ilvl w:val="0"/>
          <w:numId w:val="2"/>
        </w:numPr>
        <w:spacing w:after="100" w:line="276"/>
        <w:jc w:val="both"/>
      </w:pPr>
      <w:r>
        <w:rPr>
          <w:rFonts w:ascii="Arial" w:cs="Arial" w:eastAsia="Arial" w:hAnsi="Arial"/>
          <w:sz w:val="22"/>
          <w:szCs w:val="22"/>
        </w:rPr>
        <w:t xml:space="preserve">Jardine, Lin &amp; Banjevic (2006) Mechanical Systems and Signal Processing — foundational CBM taxonomy, &gt;2500 citations [ref 36]</w:t>
      </w:r>
    </w:p>
    <w:p>
      <w:pPr>
        <w:pStyle w:val="ListParagraph"/>
        <w:numPr>
          <w:ilvl w:val="0"/>
          <w:numId w:val="2"/>
        </w:numPr>
        <w:spacing w:after="100" w:line="276"/>
        <w:jc w:val="both"/>
      </w:pPr>
      <w:r>
        <w:rPr>
          <w:rFonts w:ascii="Arial" w:cs="Arial" w:eastAsia="Arial" w:hAnsi="Arial"/>
          <w:sz w:val="22"/>
          <w:szCs w:val="22"/>
        </w:rPr>
        <w:t xml:space="preserve">Molęda et al. (2023) Sensors MDPI — best review of all 3 strategies including formal definitions and limitations [ref 33] — Open Access</w:t>
      </w:r>
    </w:p>
    <w:p>
      <w:pPr>
        <w:pStyle w:val="ListParagraph"/>
        <w:numPr>
          <w:ilvl w:val="0"/>
          <w:numId w:val="2"/>
        </w:numPr>
        <w:spacing w:after="100" w:line="276"/>
        <w:jc w:val="both"/>
      </w:pPr>
      <w:r>
        <w:rPr>
          <w:rFonts w:ascii="Arial" w:cs="Arial" w:eastAsia="Arial" w:hAnsi="Arial"/>
          <w:sz w:val="22"/>
          <w:szCs w:val="22"/>
        </w:rPr>
        <w:t xml:space="preserve">Zonta et al. (2020) Computers &amp; Industrial Engineering — systematic review of 127 PdM papers in Industry 4.0 [ref 35]</w:t>
      </w:r>
    </w:p>
    <w:p>
      <w:pPr>
        <w:pStyle w:val="ListParagraph"/>
        <w:numPr>
          <w:ilvl w:val="0"/>
          <w:numId w:val="2"/>
        </w:numPr>
        <w:spacing w:after="100" w:line="276"/>
        <w:jc w:val="both"/>
      </w:pPr>
      <w:r>
        <w:rPr>
          <w:rFonts w:ascii="Arial" w:cs="Arial" w:eastAsia="Arial" w:hAnsi="Arial"/>
          <w:sz w:val="22"/>
          <w:szCs w:val="22"/>
        </w:rPr>
        <w:t xml:space="preserve">Hector &amp; Panjanathan (2024) PeerJ Computer Science — most recent PdM survey (1996–2023) [ref 37] — Open Access on PMC</w:t>
      </w:r>
    </w:p>
    <w:p>
      <w:pPr>
        <w:pStyle w:val="ListParagraph"/>
        <w:numPr>
          <w:ilvl w:val="0"/>
          <w:numId w:val="2"/>
        </w:numPr>
        <w:spacing w:after="100" w:line="276"/>
        <w:jc w:val="both"/>
      </w:pPr>
      <w:r>
        <w:rPr>
          <w:rFonts w:ascii="Arial" w:cs="Arial" w:eastAsia="Arial" w:hAnsi="Arial"/>
          <w:sz w:val="22"/>
          <w:szCs w:val="22"/>
        </w:rPr>
        <w:t xml:space="preserve">Caruso et al. (2022) Sensors MDPI — FDM-specific low-cost IoT monitoring [already ref 20 in assembled doc]</w:t>
      </w:r>
    </w:p>
    <w:p>
      <w:pPr>
        <w:spacing w:after="120"/>
      </w:pPr>
    </w:p>
    <w:p>
      <w:pPr>
        <w:spacing w:after="100" w:before="160"/>
      </w:pPr>
      <w:r>
        <w:rPr>
          <w:rFonts w:ascii="Arial" w:cs="Arial" w:eastAsia="Arial" w:hAnsi="Arial"/>
          <w:b/>
          <w:bCs/>
          <w:sz w:val="22"/>
          <w:szCs w:val="22"/>
          <w:u w:val="single"/>
        </w:rPr>
        <w:t xml:space="preserve">Notes on Supervision Constraints:</w:t>
      </w:r>
    </w:p>
    <w:p>
      <w:pPr>
        <w:pStyle w:val="ListParagraph"/>
        <w:numPr>
          <w:ilvl w:val="0"/>
          <w:numId w:val="2"/>
        </w:numPr>
        <w:spacing w:after="100" w:line="276"/>
        <w:jc w:val="both"/>
      </w:pPr>
      <w:r>
        <w:rPr>
          <w:rFonts w:ascii="Arial" w:cs="Arial" w:eastAsia="Arial" w:hAnsi="Arial"/>
          <w:sz w:val="22"/>
          <w:szCs w:val="22"/>
        </w:rPr>
        <w:t xml:space="preserve">All 8 new references [30]–[38] are peer-reviewed. References [30], [33], [35], [37] are Open Access — download and verify before citing.</w:t>
      </w:r>
    </w:p>
    <w:p>
      <w:pPr>
        <w:pStyle w:val="ListParagraph"/>
        <w:numPr>
          <w:ilvl w:val="0"/>
          <w:numId w:val="2"/>
        </w:numPr>
        <w:spacing w:after="100" w:line="276"/>
        <w:jc w:val="both"/>
      </w:pPr>
      <w:r>
        <w:rPr>
          <w:rFonts w:ascii="Arial" w:cs="Arial" w:eastAsia="Arial" w:hAnsi="Arial"/>
          <w:sz w:val="22"/>
          <w:szCs w:val="22"/>
        </w:rPr>
        <w:t xml:space="preserve">Reference [31] (Moubray 1997) is a foundational textbook on maintenance taxonomy — widely accepted as a primary definitional source for CM/PM. Check your university library.</w:t>
      </w:r>
    </w:p>
    <w:p>
      <w:pPr>
        <w:pStyle w:val="ListParagraph"/>
        <w:numPr>
          <w:ilvl w:val="0"/>
          <w:numId w:val="2"/>
        </w:numPr>
        <w:spacing w:after="100" w:line="276"/>
        <w:jc w:val="both"/>
      </w:pPr>
      <w:r>
        <w:rPr>
          <w:rFonts w:ascii="Arial" w:cs="Arial" w:eastAsia="Arial" w:hAnsi="Arial"/>
          <w:sz w:val="22"/>
          <w:szCs w:val="22"/>
        </w:rPr>
        <w:t xml:space="preserve">Reference [36] (Jardine et al., 2006) is the most-cited academic definition of CBM/PdM — use it whenever you need to formally define predictive maintenance.</w:t>
      </w:r>
    </w:p>
    <w:p>
      <w:pPr>
        <w:pStyle w:val="ListParagraph"/>
        <w:numPr>
          <w:ilvl w:val="0"/>
          <w:numId w:val="2"/>
        </w:numPr>
        <w:spacing w:after="100" w:line="276"/>
        <w:jc w:val="both"/>
      </w:pPr>
      <w:r>
        <w:rPr>
          <w:rFonts w:ascii="Arial" w:cs="Arial" w:eastAsia="Arial" w:hAnsi="Arial"/>
          <w:sz w:val="22"/>
          <w:szCs w:val="22"/>
        </w:rPr>
        <w:t xml:space="preserve">If your supervisor questions the IEEE conference paper [38], replace it with: Zonta et al. (2020) [ref 35] which is a Q1 journal systematic review and includes empirical performance data for PdM systems.</w:t>
      </w:r>
    </w:p>
    <w:p>
      <w:pPr>
        <w:pStyle w:val="ListParagraph"/>
        <w:numPr>
          <w:ilvl w:val="0"/>
          <w:numId w:val="2"/>
        </w:numPr>
        <w:spacing w:after="100" w:line="276"/>
        <w:jc w:val="both"/>
      </w:pPr>
      <w:r>
        <w:rPr>
          <w:rFonts w:ascii="Arial" w:cs="Arial" w:eastAsia="Arial" w:hAnsi="Arial"/>
          <w:sz w:val="22"/>
          <w:szCs w:val="22"/>
        </w:rPr>
        <w:t xml:space="preserve">The quantitative comparison in Table 1.2 is based entirely on ref [30] (Thomas &amp; Weiss, NIST) — a government research institution study of real U.S. manufacturers. This is high-credibility empirical data.</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20"/>
      <w:outlineLvl w:val="1"/>
    </w:pPr>
    <w:rPr>
      <w:rFonts w:ascii="Arial" w:cs="Arial" w:eastAsia="Arial" w:hAnsi="Arial"/>
      <w:b/>
      <w:bCs/>
      <w:sz w:val="28"/>
      <w:szCs w:val="28"/>
    </w:rPr>
  </w:style>
  <w:style w:type="paragraph" w:styleId="Heading3">
    <w:name w:val="Heading 3"/>
    <w:basedOn w:val="Normal"/>
    <w:next w:val="Normal"/>
    <w:qFormat/>
    <w:pPr>
      <w:spacing w:after="14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2026-05-09T21:24:36.981Z</dcterms:created>
  <dcterms:modified xsi:type="dcterms:W3CDTF">2026-05-09T21:24:37.004Z</dcterms:modified>
</cp:coreProperties>
</file>

<file path=docProps/custom.xml><?xml version="1.0" encoding="utf-8"?>
<Properties xmlns="http://schemas.openxmlformats.org/officeDocument/2006/custom-properties" xmlns:vt="http://schemas.openxmlformats.org/officeDocument/2006/docPropsVTypes"/>
</file>