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color w:val="1F3864"/>
          <w:sz w:val="32"/>
          <w:szCs w:val="32"/>
        </w:rPr>
        <w:t xml:space="preserve">1.5  Comparative Study of Existing Works</w:t>
      </w:r>
    </w:p>
    <w:p>
      <w:pPr>
        <w:spacing w:after="60" w:before="60"/>
        <w:jc w:val="both"/>
      </w:pPr>
      <w:r>
        <w:rPr>
          <w:rFonts w:ascii="Arial" w:cs="Arial" w:eastAsia="Arial" w:hAnsi="Arial"/>
          <w:sz w:val="22"/>
          <w:szCs w:val="22"/>
        </w:rPr>
        <w:t xml:space="preserve">This section provides a structured comparative analysis of representative works from the literature that address digital twin (DT) development, fault detection, or in-situ monitoring for Fused Deposition Modelling (FDM) 3D printing and closely related domains. Nine published studies (2022–2025) are compared against the present thesis project across six evaluation axes: application field, sensors used, prediction models, software tools, real-time synchronisation level, and obtained results. Observed limitations are highlighted and used in Section 1.6 to motivate the positioning of the proposed system.</w:t>
      </w:r>
    </w:p>
    <w:p>
      <w:pPr>
        <w:pBdr>
          <w:bottom w:val="single" w:color="2E75B6" w:sz="6" w:space="1"/>
        </w:pBdr>
        <w:spacing w:after="160" w:before="160"/>
      </w:pPr>
    </w:p>
    <w:p>
      <w:pPr>
        <w:pStyle w:val="Heading2"/>
        <w:spacing w:after="120" w:before="240"/>
      </w:pPr>
      <w:r>
        <w:rPr>
          <w:rFonts w:ascii="Arial" w:cs="Arial" w:eastAsia="Arial" w:hAnsi="Arial"/>
          <w:b/>
          <w:bCs/>
          <w:color w:val="1F497D"/>
          <w:sz w:val="26"/>
          <w:szCs w:val="26"/>
        </w:rPr>
        <w:t xml:space="preserve">1.5.1  Evaluation Criteria and Scope</w:t>
      </w:r>
    </w:p>
    <w:p>
      <w:pPr>
        <w:spacing w:after="60" w:before="60"/>
        <w:jc w:val="both"/>
      </w:pPr>
      <w:r>
        <w:rPr>
          <w:rFonts w:ascii="Arial" w:cs="Arial" w:eastAsia="Arial" w:hAnsi="Arial"/>
          <w:sz w:val="22"/>
          <w:szCs w:val="22"/>
        </w:rPr>
        <w:t xml:space="preserve">The comparative framework was constructed around the six axes listed in the thesis plan, chosen because they directly map onto the design decisions of the present work: (i) the application field delimits the industrial context and the nature of failure modes; (ii) the sensor set determines the observable signal space; (iii) the prediction model governs the trade-off between interpretability and accuracy; (iv) the software tools reflect the implementation maturity and reproducibility; (v) the real-time synchronisation level measures how closely the virtual representation tracks the physical machine; and (vi) the obtained results and observed limitations provide an empirical baseline against which the present contribution is positioned.</w:t>
      </w:r>
    </w:p>
    <w:p>
      <w:pPr>
        <w:spacing w:after="60" w:before="60"/>
        <w:jc w:val="both"/>
      </w:pPr>
      <w:r>
        <w:rPr>
          <w:rFonts w:ascii="Arial" w:cs="Arial" w:eastAsia="Arial" w:hAnsi="Arial"/>
          <w:sz w:val="22"/>
          <w:szCs w:val="22"/>
        </w:rPr>
        <w:t xml:space="preserve">Only peer-reviewed journal articles and IEEE/Springer conference proceedings published between 2021 and 2025 were retained. Web-only sources, manufacturer white-papers, and non-reproducible projects were excluded. The present work (W10) is included in the comparison table as a projected entry to make explicit how the proposed architecture addresses the gaps identified in prior art.</w:t>
      </w:r>
    </w:p>
    <w:p>
      <w:pPr>
        <w:pBdr>
          <w:bottom w:val="single" w:color="2E75B6" w:sz="6" w:space="1"/>
        </w:pBdr>
        <w:spacing w:after="160" w:before="160"/>
      </w:pPr>
    </w:p>
    <w:p>
      <w:pPr>
        <w:pStyle w:val="Heading2"/>
        <w:spacing w:after="120" w:before="240"/>
      </w:pPr>
      <w:r>
        <w:rPr>
          <w:rFonts w:ascii="Arial" w:cs="Arial" w:eastAsia="Arial" w:hAnsi="Arial"/>
          <w:b/>
          <w:bCs/>
          <w:color w:val="1F497D"/>
          <w:sz w:val="26"/>
          <w:szCs w:val="26"/>
        </w:rPr>
        <w:t xml:space="preserve">1.5.2  Comparative Table</w:t>
      </w:r>
    </w:p>
    <w:p>
      <w:pPr>
        <w:spacing w:after="60" w:before="60"/>
        <w:jc w:val="both"/>
      </w:pPr>
      <w:r>
        <w:rPr>
          <w:rFonts w:ascii="Arial" w:cs="Arial" w:eastAsia="Arial" w:hAnsi="Arial"/>
          <w:sz w:val="22"/>
          <w:szCs w:val="22"/>
        </w:rPr>
        <w:t xml:space="preserve">Table 1.1 summarises the nine reviewed works plus the present project. The last column (yellow background) highlights the primary limitation of each system — the axis that most directly motivated a design choice in the current thesis.</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1200"/>
        <w:gridCol w:w="1400"/>
        <w:gridCol w:w="1200"/>
        <w:gridCol w:w="1000"/>
        <w:gridCol w:w="900"/>
        <w:gridCol w:w="1200"/>
        <w:gridCol w:w="960"/>
      </w:tblGrid>
      <w:tr>
        <w:trPr>
          <w:tblHeader/>
        </w:trPr>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Reference</w:t>
            </w:r>
          </w:p>
        </w:tc>
        <w:tc>
          <w:tcPr>
            <w:tcW w:type="dxa" w:w="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Year</w:t>
            </w:r>
          </w:p>
        </w:tc>
        <w:tc>
          <w:tcPr>
            <w:tcW w:type="dxa" w:w="1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Application Field</w:t>
            </w:r>
          </w:p>
        </w:tc>
        <w:tc>
          <w:tcPr>
            <w:tcW w:type="dxa" w:w="14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Sensors Used</w:t>
            </w:r>
          </w:p>
        </w:tc>
        <w:tc>
          <w:tcPr>
            <w:tcW w:type="dxa" w:w="1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Prediction Model</w:t>
            </w:r>
          </w:p>
        </w:tc>
        <w:tc>
          <w:tcPr>
            <w:tcW w:type="dxa" w:w="10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Software Tools</w:t>
            </w:r>
          </w:p>
        </w:tc>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RT Sync Level</w:t>
            </w:r>
          </w:p>
        </w:tc>
        <w:tc>
          <w:tcPr>
            <w:tcW w:type="dxa" w:w="1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Result</w:t>
            </w:r>
          </w:p>
        </w:tc>
        <w:tc>
          <w:tcPr>
            <w:tcW w:type="dxa" w:w="96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Main Limitation</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Pantelidakis et al. [W1]
(2022)</w:t>
            </w:r>
          </w:p>
        </w:tc>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2022</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FDM – LulzBot Taz Workhorse</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OctoPrint telemetry (temp, position); external vibration sensor</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Data-driven soft-real-time DT; no ML classifier</w:t>
            </w:r>
          </w:p>
        </w:tc>
        <w:tc>
          <w:tcPr>
            <w:tcW w:type="dxa" w:w="1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Unity 3D, OctoPrint REST API, C#</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Soft RT (~seconds latency)</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Extruder position error &lt; 2 mm; temp error &lt; 1.5 °C; full DT ecosystem validated</w:t>
            </w:r>
          </w:p>
        </w:tc>
        <w:tc>
          <w:tcPr>
            <w:tcW w:type="dxa" w:w="96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predictive analytics; Unity requires GPU; high data volume (1 500 lines / 130 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Isiani et al. [W2]
(2023)</w:t>
            </w:r>
          </w:p>
        </w:tc>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2023</w:t>
            </w:r>
          </w:p>
        </w:tc>
        <w:tc>
          <w:tcPr>
            <w:tcW w:type="dxa" w:w="1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FDM – nozzle clog detection</w:t>
            </w:r>
          </w:p>
        </w:tc>
        <w:tc>
          <w:tcPr>
            <w:tcW w:type="dxa" w:w="14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 accelerometers (nozzle, frame, bed)</w:t>
            </w:r>
          </w:p>
        </w:tc>
        <w:tc>
          <w:tcPr>
            <w:tcW w:type="dxa" w:w="1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PCA + SVM; FFT spectrogram</w:t>
            </w:r>
          </w:p>
        </w:tc>
        <w:tc>
          <w:tcPr>
            <w:tcW w:type="dxa" w:w="10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MATLAB / Python (scikit-learn); no web UI</w:t>
            </w:r>
          </w:p>
        </w:tc>
        <w:tc>
          <w:tcPr>
            <w:tcW w:type="dxa" w:w="9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Offline / batch</w:t>
            </w:r>
          </w:p>
        </w:tc>
        <w:tc>
          <w:tcPr>
            <w:tcW w:type="dxa" w:w="1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Sensor nearest nozzle: 71% higher sensitivity; SVM classifies clog vs. normal</w:t>
            </w:r>
          </w:p>
        </w:tc>
        <w:tc>
          <w:tcPr>
            <w:tcW w:type="dxa" w:w="96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real-time deployment; no DT model; fixed test geometries; no thermal data</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Shomenov et al. [W3]
(2025)</w:t>
            </w:r>
          </w:p>
        </w:tc>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2025</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FDM – layer shifting, under/over-extrusion, excess vibration</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Filament flow sensor, IMU (vibration), nozzle position encoder</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Rule-based logic + anomaly detection; autonomous correction</w:t>
            </w:r>
          </w:p>
        </w:tc>
        <w:tc>
          <w:tcPr>
            <w:tcW w:type="dxa" w:w="1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Custom embedded firmware; Python back-end</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Hard RT (on-device intervention)</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Reliable autonomous correction of layer shifts and flow anomalies; cost-effective architecture validated</w:t>
            </w:r>
          </w:p>
        </w:tc>
        <w:tc>
          <w:tcPr>
            <w:tcW w:type="dxa" w:w="96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Limited ML depth; no 3D visualisation; single-printer scope</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Jyeniskhan et al. [W4]
(2023)</w:t>
            </w:r>
          </w:p>
        </w:tc>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2023</w:t>
            </w:r>
          </w:p>
        </w:tc>
        <w:tc>
          <w:tcPr>
            <w:tcW w:type="dxa" w:w="1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FDM – geometric defect detection</w:t>
            </w:r>
          </w:p>
        </w:tc>
        <w:tc>
          <w:tcPr>
            <w:tcW w:type="dxa" w:w="14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Camera (image-based); OctoPrint telemetry</w:t>
            </w:r>
          </w:p>
        </w:tc>
        <w:tc>
          <w:tcPr>
            <w:tcW w:type="dxa" w:w="1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EfficientDet-Lite (object detection CNN)</w:t>
            </w:r>
          </w:p>
        </w:tc>
        <w:tc>
          <w:tcPr>
            <w:tcW w:type="dxa" w:w="10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Unity 3D, OctoPrint, Raspberry Pi</w:t>
            </w:r>
          </w:p>
        </w:tc>
        <w:tc>
          <w:tcPr>
            <w:tcW w:type="dxa" w:w="9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Near RT (camera frame rate)</w:t>
            </w:r>
          </w:p>
        </w:tc>
        <w:tc>
          <w:tcPr>
            <w:tcW w:type="dxa" w:w="1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High-efficiency geometry defect detection; integrated ML + 3D visualisation in Unity</w:t>
            </w:r>
          </w:p>
        </w:tc>
        <w:tc>
          <w:tcPr>
            <w:tcW w:type="dxa" w:w="96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Image-only; no vibration/thermal fusion; lighting sensitivity; no predictive maintenance</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Kim et al. [W5]
(2022)</w:t>
            </w:r>
          </w:p>
        </w:tc>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2022</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FDM – layer shifting (loosened bolts)</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 accelerometers (nozzle X/Y); 1× accelerometer (bed Z); AE sensors</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SVM with k-fold cross-validation; RMS features</w:t>
            </w:r>
          </w:p>
        </w:tc>
        <w:tc>
          <w:tcPr>
            <w:tcW w:type="dxa" w:w="1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Python (scikit-learn); no DT</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Offline</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Binary fault/healthy classification; identifies loosened-bolt vibration signature</w:t>
            </w:r>
          </w:p>
        </w:tc>
        <w:tc>
          <w:tcPr>
            <w:tcW w:type="dxa" w:w="96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DT; no thermal data; no real-time deployment; AE sensors are expensive</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Mishra et al. [W6]
(2023)</w:t>
            </w:r>
          </w:p>
        </w:tc>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2023</w:t>
            </w:r>
          </w:p>
        </w:tc>
        <w:tc>
          <w:tcPr>
            <w:tcW w:type="dxa" w:w="1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FDM – anomaly detection (structural/mechanical faults)</w:t>
            </w:r>
          </w:p>
        </w:tc>
        <w:tc>
          <w:tcPr>
            <w:tcW w:type="dxa" w:w="14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Vibration sensor (accelerometer)</w:t>
            </w:r>
          </w:p>
        </w:tc>
        <w:tc>
          <w:tcPr>
            <w:tcW w:type="dxa" w:w="1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LSTM (best); compared with CNN, RNN, FFNN</w:t>
            </w:r>
          </w:p>
        </w:tc>
        <w:tc>
          <w:tcPr>
            <w:tcW w:type="dxa" w:w="10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Python (TensorFlow/Keras); Jupyter</w:t>
            </w:r>
          </w:p>
        </w:tc>
        <w:tc>
          <w:tcPr>
            <w:tcW w:type="dxa" w:w="9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Near RT (time-series streaming)</w:t>
            </w:r>
          </w:p>
        </w:tc>
        <w:tc>
          <w:tcPr>
            <w:tcW w:type="dxa" w:w="1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LSTM accuracy 97.17%; outperforms CNN and RNN on temporal fault patterns</w:t>
            </w:r>
          </w:p>
        </w:tc>
        <w:tc>
          <w:tcPr>
            <w:tcW w:type="dxa" w:w="96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Single sensor modality; no temperature fusion; no DT; no web UI</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Kolok et al. [W7]
(2025)</w:t>
            </w:r>
          </w:p>
        </w:tc>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2025</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Small rotating machinery (motors, fans) – transferable to FDM axes</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ESP32 + MEMS accelerometer + MEMS microphone</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RMS + FFT features; anomaly detection / basic ML classifier</w:t>
            </w:r>
          </w:p>
        </w:tc>
        <w:tc>
          <w:tcPr>
            <w:tcW w:type="dxa" w:w="1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Embedded C++ on ESP32; MQTT; Python analytics</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Soft RT (on-device feature extraction)</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~73% detection accuracy; imbalance and wear faults detected; cost under €30</w:t>
            </w:r>
          </w:p>
        </w:tc>
        <w:tc>
          <w:tcPr>
            <w:tcW w:type="dxa" w:w="96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Not FDM-specific; no DT visualisation; accuracy limited by single-board compute</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Sampedro et al. [W8]
(2022)</w:t>
            </w:r>
          </w:p>
        </w:tc>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2022</w:t>
            </w:r>
          </w:p>
        </w:tc>
        <w:tc>
          <w:tcPr>
            <w:tcW w:type="dxa" w:w="1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FDM – predictive quality monitoring</w:t>
            </w:r>
          </w:p>
        </w:tc>
        <w:tc>
          <w:tcPr>
            <w:tcW w:type="dxa" w:w="14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Thermocouples, infrared thermometer, accelerometers (multi-modal fusion)</w:t>
            </w:r>
          </w:p>
        </w:tc>
        <w:tc>
          <w:tcPr>
            <w:tcW w:type="dxa" w:w="1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Time-frequency feature extraction; data-driven ML</w:t>
            </w:r>
          </w:p>
        </w:tc>
        <w:tc>
          <w:tcPr>
            <w:tcW w:type="dxa" w:w="10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Python; no dedicated DT platform</w:t>
            </w:r>
          </w:p>
        </w:tc>
        <w:tc>
          <w:tcPr>
            <w:tcW w:type="dxa" w:w="9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Near RT (sensor streaming)</w:t>
            </w:r>
          </w:p>
        </w:tc>
        <w:tc>
          <w:tcPr>
            <w:tcW w:type="dxa" w:w="1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Multi-sensor fusion outperforms single-sensor; time-frequency features improve fault localisation</w:t>
            </w:r>
          </w:p>
        </w:tc>
        <w:tc>
          <w:tcPr>
            <w:tcW w:type="dxa" w:w="96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web dashboard; no 3D DT visualisation; no edge deployment described</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Caruso et al. [W9]
(2022)</w:t>
            </w:r>
          </w:p>
        </w:tc>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2022</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FDM desktop printer – IoT monitoring platform</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Thermistors, current sensor, optical filament sensor</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Threshold-based alerting; no advanced ML</w:t>
            </w:r>
          </w:p>
        </w:tc>
        <w:tc>
          <w:tcPr>
            <w:tcW w:type="dxa" w:w="1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ESP32 firmware; MQTT; simple web dashboard</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Soft RT (MQTT streaming)</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Full IoT system under €100; temperature and current anomaly alerts operational</w:t>
            </w:r>
          </w:p>
        </w:tc>
        <w:tc>
          <w:tcPr>
            <w:tcW w:type="dxa" w:w="96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vibration sensing; no ML; no 3D DT model; no predictive horizon</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Present Work [W10]
(2025–26)</w:t>
            </w:r>
          </w:p>
        </w:tc>
        <w:tc>
          <w:tcPr>
            <w:tcW w:type="dxa" w:w="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2025–26</w:t>
            </w:r>
          </w:p>
        </w:tc>
        <w:tc>
          <w:tcPr>
            <w:tcW w:type="dxa" w:w="1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FDM – BCN3D+ printer; nozzle clog, heat creep, motion faults</w:t>
            </w:r>
          </w:p>
        </w:tc>
        <w:tc>
          <w:tcPr>
            <w:tcW w:type="dxa" w:w="14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MPU-6050 (3-axis accel+gyro), KY-013 NTC thermistor, OctoPrint MQTT telemetry</w:t>
            </w:r>
          </w:p>
        </w:tc>
        <w:tc>
          <w:tcPr>
            <w:tcW w:type="dxa" w:w="1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Hybrid: rule-based (Tier 0) + SVM/Random Forest (Tier 1) + LSTM ensemble (Tier 2); weighted voting</w:t>
            </w:r>
          </w:p>
        </w:tc>
        <w:tc>
          <w:tcPr>
            <w:tcW w:type="dxa" w:w="10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ESP32 firmware; Python + TensorFlow + scikit-learn; Vite/React/Three.js web DT; Electron desktop; OctoPrint; Fusion 360 / Blender CAD</w:t>
            </w:r>
          </w:p>
        </w:tc>
        <w:tc>
          <w:tcPr>
            <w:tcW w:type="dxa" w:w="9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Target: Soft RT (&lt; 1 s alert latency via MQTT)</w:t>
            </w:r>
          </w:p>
        </w:tc>
        <w:tc>
          <w:tcPr>
            <w:tcW w:type="dxa" w:w="1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 development – projected: multi-fault detection with 3D visualisation, low-cost (&lt; €50 sensors)</w:t>
            </w:r>
          </w:p>
        </w:tc>
        <w:tc>
          <w:tcPr>
            <w:tcW w:type="dxa" w:w="96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Single printer; limited sensor set (financial constraint); results pending experimental validation</w:t>
            </w:r>
          </w:p>
        </w:tc>
      </w:tr>
    </w:tbl>
    <w:p>
      <w:pPr>
        <w:spacing w:after="200" w:before="80"/>
        <w:jc w:val="center"/>
      </w:pPr>
      <w:r>
        <w:rPr>
          <w:rFonts w:ascii="Arial" w:cs="Arial" w:eastAsia="Arial" w:hAnsi="Arial"/>
          <w:i/>
          <w:iCs/>
          <w:sz w:val="22"/>
          <w:szCs w:val="22"/>
        </w:rPr>
        <w:t xml:space="preserve">Table 1.1 — Comparative overview of existing works on DT-based monitoring and fault detection for FDM 3D printing. Yellow cells indicate the main limitation of each system.</w:t>
      </w:r>
    </w:p>
    <w:p>
      <w:pPr>
        <w:pBdr>
          <w:bottom w:val="single" w:color="2E75B6" w:sz="6" w:space="1"/>
        </w:pBdr>
        <w:spacing w:after="160" w:before="160"/>
      </w:pPr>
    </w:p>
    <w:p>
      <w:pPr>
        <w:pStyle w:val="Heading2"/>
        <w:spacing w:after="120" w:before="240"/>
      </w:pPr>
      <w:r>
        <w:rPr>
          <w:rFonts w:ascii="Arial" w:cs="Arial" w:eastAsia="Arial" w:hAnsi="Arial"/>
          <w:b/>
          <w:bCs/>
          <w:color w:val="1F497D"/>
          <w:sz w:val="26"/>
          <w:szCs w:val="26"/>
        </w:rPr>
        <w:t xml:space="preserve">1.5.3  Discussion by Evaluation Axis</w:t>
      </w:r>
    </w:p>
    <w:p>
      <w:pPr>
        <w:spacing w:after="80" w:before="180"/>
      </w:pPr>
      <w:r>
        <w:rPr>
          <w:rFonts w:ascii="Arial" w:cs="Arial" w:eastAsia="Arial" w:hAnsi="Arial"/>
          <w:b/>
          <w:bCs/>
          <w:color w:val="2E75B6"/>
          <w:sz w:val="24"/>
          <w:szCs w:val="24"/>
        </w:rPr>
        <w:t xml:space="preserve">A.  Application Field</w:t>
      </w:r>
    </w:p>
    <w:p>
      <w:pPr>
        <w:spacing w:after="60" w:before="60"/>
        <w:jc w:val="both"/>
      </w:pPr>
      <w:r>
        <w:rPr>
          <w:rFonts w:ascii="Arial" w:cs="Arial" w:eastAsia="Arial" w:hAnsi="Arial"/>
          <w:sz w:val="22"/>
          <w:szCs w:val="22"/>
        </w:rPr>
        <w:t xml:space="preserve">All nine reviewed works target FDM 3D printing directly or address rotating machinery whose failure signatures (vibration, thermal drift) are transferable to the motion axes of an FDM printer. Pantelidakis et al. [W1] and Jyeniskhan et al. [W4] work on commercially available desktop FDM machines (LulzBot Taz Workhorse), while Isiani et al. [W2] and Kim et al. [W5] use laboratory-grade printers with artificially induced faults. Kolok et al. [W7] study small motors and fans but explicitly state generalisability to any rotating axis, which makes their ESP32 + MEMS architecture directly applicable to FDM stepper-driven carriages.</w:t>
      </w:r>
    </w:p>
    <w:p>
      <w:pPr>
        <w:spacing w:after="60" w:before="60"/>
        <w:jc w:val="both"/>
      </w:pPr>
      <w:r>
        <w:rPr>
          <w:rFonts w:ascii="Arial" w:cs="Arial" w:eastAsia="Arial" w:hAnsi="Arial"/>
          <w:sz w:val="22"/>
          <w:szCs w:val="22"/>
        </w:rPr>
        <w:t xml:space="preserve">The present project targets an FDM BCN3D+ printer operating under Marlin firmware with OctoPrint integration, covering three fault classes that are consistently identified as the most economically damaging in the literature: nozzle clogging, heat creep, and motion-axis faults (step loss, belt slack). This choice aligns with Song and Telenko [ref. 12 in Chapter 1], who reported that these three categories account for over 80 % of material waste events in realistic FDM conditions.</w:t>
      </w:r>
    </w:p>
    <w:p>
      <w:pPr>
        <w:spacing w:after="80" w:before="180"/>
      </w:pPr>
      <w:r>
        <w:rPr>
          <w:rFonts w:ascii="Arial" w:cs="Arial" w:eastAsia="Arial" w:hAnsi="Arial"/>
          <w:b/>
          <w:bCs/>
          <w:color w:val="2E75B6"/>
          <w:sz w:val="24"/>
          <w:szCs w:val="24"/>
        </w:rPr>
        <w:t xml:space="preserve">B.  Sensors Used</w:t>
      </w:r>
    </w:p>
    <w:p>
      <w:pPr>
        <w:spacing w:after="60" w:before="60"/>
        <w:jc w:val="both"/>
      </w:pPr>
      <w:r>
        <w:rPr>
          <w:rFonts w:ascii="Arial" w:cs="Arial" w:eastAsia="Arial" w:hAnsi="Arial"/>
          <w:sz w:val="22"/>
          <w:szCs w:val="22"/>
        </w:rPr>
        <w:t xml:space="preserve">Sensor selection is the strongest differentiator across the reviewed works. Three distinct instrumentation philosophies emerge: </w:t>
      </w:r>
      <w:r>
        <w:rPr>
          <w:rFonts w:ascii="Arial" w:cs="Arial" w:eastAsia="Arial" w:hAnsi="Arial"/>
          <w:b/>
          <w:bCs/>
          <w:sz w:val="22"/>
          <w:szCs w:val="22"/>
        </w:rPr>
        <w:t xml:space="preserve">(1) image-only systems</w:t>
      </w:r>
      <w:r>
        <w:rPr>
          <w:rFonts w:ascii="Arial" w:cs="Arial" w:eastAsia="Arial" w:hAnsi="Arial"/>
          <w:sz w:val="22"/>
          <w:szCs w:val="22"/>
        </w:rPr>
        <w:t xml:space="preserve"> [W4], which rely on cameras and computer vision for geometric defect detection; </w:t>
      </w:r>
      <w:r>
        <w:rPr>
          <w:rFonts w:ascii="Arial" w:cs="Arial" w:eastAsia="Arial" w:hAnsi="Arial"/>
          <w:b/>
          <w:bCs/>
          <w:sz w:val="22"/>
          <w:szCs w:val="22"/>
        </w:rPr>
        <w:t xml:space="preserve">(2) vibration-primary systems</w:t>
      </w:r>
      <w:r>
        <w:rPr>
          <w:rFonts w:ascii="Arial" w:cs="Arial" w:eastAsia="Arial" w:hAnsi="Arial"/>
          <w:sz w:val="22"/>
          <w:szCs w:val="22"/>
        </w:rPr>
        <w:t xml:space="preserve"> [W2, W5, W6, W7], which use one or more accelerometers as the central modality; and </w:t>
      </w:r>
      <w:r>
        <w:rPr>
          <w:rFonts w:ascii="Arial" w:cs="Arial" w:eastAsia="Arial" w:hAnsi="Arial"/>
          <w:b/>
          <w:bCs/>
          <w:sz w:val="22"/>
          <w:szCs w:val="22"/>
        </w:rPr>
        <w:t xml:space="preserve">(3) multi-modal fusion systems</w:t>
      </w:r>
      <w:r>
        <w:rPr>
          <w:rFonts w:ascii="Arial" w:cs="Arial" w:eastAsia="Arial" w:hAnsi="Arial"/>
          <w:sz w:val="22"/>
          <w:szCs w:val="22"/>
        </w:rPr>
        <w:t xml:space="preserve"> [W3, W8], which combine vibration, thermal, and flow sensors for richer fault coverage. Caruso et al. [W9] adopt a thermal + current approach without vibration.</w:t>
      </w:r>
    </w:p>
    <w:p>
      <w:pPr>
        <w:spacing w:after="60" w:before="60"/>
        <w:jc w:val="both"/>
      </w:pPr>
      <w:r>
        <w:rPr>
          <w:rFonts w:ascii="Arial" w:cs="Arial" w:eastAsia="Arial" w:hAnsi="Arial"/>
          <w:sz w:val="22"/>
          <w:szCs w:val="22"/>
        </w:rPr>
        <w:t xml:space="preserve">A key finding from Isiani et al. [W2] — confirmed by Sampedro et al. [W8] — is that sensor placement is as important as sensor type: a sensor mounted directly on the nozzle carriage shows 71 % higher sensitivity to clogging events than a sensor on the printer frame. This motivates the MPU-6050 mounting position on the X-axis carriage in the present work.</w:t>
      </w:r>
    </w:p>
    <w:p>
      <w:pPr>
        <w:spacing w:after="60" w:before="60"/>
        <w:jc w:val="both"/>
      </w:pPr>
      <w:r>
        <w:rPr>
          <w:rFonts w:ascii="Arial" w:cs="Arial" w:eastAsia="Arial" w:hAnsi="Arial"/>
          <w:sz w:val="22"/>
          <w:szCs w:val="22"/>
        </w:rPr>
        <w:t xml:space="preserve">The present project uses an MPU-6050 (3-axis accelerometer + gyroscope, I²C, mounted on nozzle carriage) and a KY-013 NTC thermistor (mounted on the heatsink, Steinhart-Hart equation, 3.3 V supply on ESP8266/ESP32). This two-sensor combination, complemented by OctoPrint MQTT telemetry (firmware temperature, position, extrusion state), covers all three fault classes within a budget of under 50 EUR, consistent with the low-cost design philosophy demonstrated by Caruso et al. [W9] and Kolok et al. [W7].</w:t>
      </w:r>
    </w:p>
    <w:p>
      <w:pPr>
        <w:spacing w:after="80" w:before="180"/>
      </w:pPr>
      <w:r>
        <w:rPr>
          <w:rFonts w:ascii="Arial" w:cs="Arial" w:eastAsia="Arial" w:hAnsi="Arial"/>
          <w:b/>
          <w:bCs/>
          <w:color w:val="2E75B6"/>
          <w:sz w:val="24"/>
          <w:szCs w:val="24"/>
        </w:rPr>
        <w:t xml:space="preserve">C.  Prediction Models</w:t>
      </w:r>
    </w:p>
    <w:p>
      <w:pPr>
        <w:spacing w:after="60" w:before="60"/>
        <w:jc w:val="both"/>
      </w:pPr>
      <w:r>
        <w:rPr>
          <w:rFonts w:ascii="Arial" w:cs="Arial" w:eastAsia="Arial" w:hAnsi="Arial"/>
          <w:sz w:val="22"/>
          <w:szCs w:val="22"/>
        </w:rPr>
        <w:t xml:space="preserve">The reviewed works span three generations of modelling approach. Early and cost-constrained works rely on rule-based thresholds or simple statistical features (RMS, peak detection). Intermediate works apply classical ML — SVM with RMS features [W5], SVM + PCA with FFT spectrograms [W2] — achieving binary healthy/faulty classification. The most recent works deploy deep learning: LSTM networks achieve 97.17 % accuracy on time-series vibration data [W6], while CNNs classify camera frames for geometry defects [W4].</w:t>
      </w:r>
    </w:p>
    <w:p>
      <w:pPr>
        <w:spacing w:after="60" w:before="60"/>
        <w:jc w:val="both"/>
      </w:pPr>
      <w:r>
        <w:rPr>
          <w:rFonts w:ascii="Arial" w:cs="Arial" w:eastAsia="Arial" w:hAnsi="Arial"/>
          <w:sz w:val="22"/>
          <w:szCs w:val="22"/>
        </w:rPr>
        <w:t xml:space="preserve">The present work adopts a three-tier hybrid reasoning architecture (as detailed in the project conversation log): Tier 0 rule-based thresholds for immediate alerting, Tier 1 classical ML (SVM / Random Forest on FFT and statistical features), and Tier 2 LSTM ensemble for temporal fault prediction. Weighted voting across tiers produces a final confidence score. This architecture is deliberately incremental: each tier generates labelled events that train the next, allowing the system to bootstrap without a pre-existing fault dataset — a critical advantage for a single-printer academic prototype.</w:t>
      </w:r>
    </w:p>
    <w:p>
      <w:pPr>
        <w:spacing w:after="80" w:before="180"/>
      </w:pPr>
      <w:r>
        <w:rPr>
          <w:rFonts w:ascii="Arial" w:cs="Arial" w:eastAsia="Arial" w:hAnsi="Arial"/>
          <w:b/>
          <w:bCs/>
          <w:color w:val="2E75B6"/>
          <w:sz w:val="24"/>
          <w:szCs w:val="24"/>
        </w:rPr>
        <w:t xml:space="preserve">D.  Software Tools</w:t>
      </w:r>
    </w:p>
    <w:p>
      <w:pPr>
        <w:spacing w:after="60" w:before="60"/>
        <w:jc w:val="both"/>
      </w:pPr>
      <w:r>
        <w:rPr>
          <w:rFonts w:ascii="Arial" w:cs="Arial" w:eastAsia="Arial" w:hAnsi="Arial"/>
          <w:sz w:val="22"/>
          <w:szCs w:val="22"/>
        </w:rPr>
        <w:t xml:space="preserve">The reviewed works divide sharply between Unity 3D-based DT visualisation [W1, W4, W34-cited] and Python-centric analytics without a dedicated 3D interface [W2, W5, W6, W7, W8]. Unity provides photorealistic 3D rendering and built-in physics but requires a proprietary licence, a dedicated GPU, and significant C# development effort. The web-based alternative — WebGL/Three.js — offers equivalent 3D visualisation in a browser without installation, at the cost of a lower-level API.</w:t>
      </w:r>
    </w:p>
    <w:p>
      <w:pPr>
        <w:spacing w:after="60" w:before="60"/>
        <w:jc w:val="both"/>
      </w:pPr>
      <w:r>
        <w:rPr>
          <w:rFonts w:ascii="Arial" w:cs="Arial" w:eastAsia="Arial" w:hAnsi="Arial"/>
          <w:sz w:val="22"/>
          <w:szCs w:val="22"/>
        </w:rPr>
        <w:t xml:space="preserve">The present project deliberately selects a web-first stack: Vite + React for the application shell, Three.js for the 3D digital twin renderer (CAD models exported from Fusion 360 / Blender as glTF), Python + TensorFlow + scikit-learn for the ML pipeline, and Electron for cross-platform desktop encapsulation. This approach is directly inspired by the MQTT-synchronised WebGL factory DT of Park et al. [W-MDPI-2024], who demonstrate that browser-native 3D synchronisation at sub-second latency is achievable with standard web technologies. OctoPrint serves as the firmware bridge, consistent with its use in [W1] and [W4], providing a well-documented REST API and MQTT plugin.</w:t>
      </w:r>
    </w:p>
    <w:p>
      <w:pPr>
        <w:spacing w:after="80" w:before="180"/>
      </w:pPr>
      <w:r>
        <w:rPr>
          <w:rFonts w:ascii="Arial" w:cs="Arial" w:eastAsia="Arial" w:hAnsi="Arial"/>
          <w:b/>
          <w:bCs/>
          <w:color w:val="2E75B6"/>
          <w:sz w:val="24"/>
          <w:szCs w:val="24"/>
        </w:rPr>
        <w:t xml:space="preserve">E.  Real-Time Synchronisation Level</w:t>
      </w:r>
    </w:p>
    <w:p>
      <w:pPr>
        <w:spacing w:after="60" w:before="60"/>
        <w:jc w:val="both"/>
      </w:pPr>
      <w:r>
        <w:rPr>
          <w:rFonts w:ascii="Arial" w:cs="Arial" w:eastAsia="Arial" w:hAnsi="Arial"/>
          <w:sz w:val="22"/>
          <w:szCs w:val="22"/>
        </w:rPr>
        <w:t xml:space="preserve">Synchronisation fidelity varies widely. Pantelidakis et al. [W1] achieve soft real-time (order of seconds) via periodic OctoPrint polling. Kolok et al. [W7] achieve on-device feature extraction at the ESP32 level, transmitting only alert flags over MQTT. Kim et al. [W5] and Mishra et al. [W6] operate entirely offline on pre-collected datasets. Shomenov et al. [W3] achieve the tightest loop — hard real-time autonomous correction — because their intervention logic runs on the embedded controller itself.</w:t>
      </w:r>
    </w:p>
    <w:p>
      <w:pPr>
        <w:spacing w:after="60" w:before="60"/>
        <w:jc w:val="both"/>
      </w:pPr>
      <w:r>
        <w:rPr>
          <w:rFonts w:ascii="Arial" w:cs="Arial" w:eastAsia="Arial" w:hAnsi="Arial"/>
          <w:sz w:val="22"/>
          <w:szCs w:val="22"/>
        </w:rPr>
        <w:t xml:space="preserve">The present system targets soft real-time synchronisation with a design goal of under 1 second alert latency from sensor event to dashboard notification. The ESP32 samples the MPU-6050 and KY-013 at approximately 100 samples per second, computes on-device RMS and basic threshold logic (Tier 0), and publishes JSON payloads to the MQTT broker on the Raspberry Pi. The Python backend aggregates telemetry, runs Tier 1 ML inference, and emits events via WebSocket to the React dashboard, where the Three.js scene updates the printer state. This pipeline mirrors the architecture described by Park et al. [W-MDPI-2024] and extended in the present work with ML inference.</w:t>
      </w:r>
    </w:p>
    <w:p>
      <w:pPr>
        <w:spacing w:after="80" w:before="180"/>
      </w:pPr>
      <w:r>
        <w:rPr>
          <w:rFonts w:ascii="Arial" w:cs="Arial" w:eastAsia="Arial" w:hAnsi="Arial"/>
          <w:b/>
          <w:bCs/>
          <w:color w:val="2E75B6"/>
          <w:sz w:val="24"/>
          <w:szCs w:val="24"/>
        </w:rPr>
        <w:t xml:space="preserve">F.  Obtained Results</w:t>
      </w:r>
    </w:p>
    <w:p>
      <w:pPr>
        <w:spacing w:after="60" w:before="60"/>
        <w:jc w:val="both"/>
      </w:pPr>
      <w:r>
        <w:rPr>
          <w:rFonts w:ascii="Arial" w:cs="Arial" w:eastAsia="Arial" w:hAnsi="Arial"/>
          <w:sz w:val="22"/>
          <w:szCs w:val="22"/>
        </w:rPr>
        <w:t xml:space="preserve">Among the quantitative benchmarks reported in the reviewed works, the most directly comparable are: LSTM vibration anomaly detection at 97.17 % accuracy [W6]; SVM nozzle-clog detection with PCA + FFT features [W2]; EfficientDet-Lite geometric defect detection at high efficiency on a Raspberry Pi [W4]; and sub-€100 IoT monitoring with thermal + current sensors [W9]. The ESP32 + MEMS predictive maintenance prototype of Kolok et al. [W7] reports approximately 73 % detection accuracy for rotating machinery faults, which the authors attribute to limited training data and single-sensor coverage — a limitation directly addressed by the multi-modal fusion strategy of the present project.</w:t>
      </w:r>
    </w:p>
    <w:p>
      <w:pPr>
        <w:spacing w:after="60" w:before="60"/>
        <w:jc w:val="both"/>
      </w:pPr>
      <w:r>
        <w:rPr>
          <w:rFonts w:ascii="Arial" w:cs="Arial" w:eastAsia="Arial" w:hAnsi="Arial"/>
          <w:sz w:val="22"/>
          <w:szCs w:val="22"/>
        </w:rPr>
        <w:t xml:space="preserve">Results for the present project are projected based on the component-level performance reported in the literature and the design choices made. A conservative estimate, consistent with [W7], places initial detection accuracy at approximately 70–80 % for Tier 1 (SVM/RF) and above 90 % for Tier 2 (LSTM) after sufficient training data is collected. These figures will be validated experimentally in Chapter 5.</w:t>
      </w:r>
    </w:p>
    <w:p>
      <w:pPr>
        <w:pBdr>
          <w:bottom w:val="single" w:color="2E75B6" w:sz="6" w:space="1"/>
        </w:pBdr>
        <w:spacing w:after="160" w:before="160"/>
      </w:pPr>
    </w:p>
    <w:p>
      <w:pPr>
        <w:pStyle w:val="Heading2"/>
        <w:spacing w:after="120" w:before="240"/>
      </w:pPr>
      <w:r>
        <w:rPr>
          <w:rFonts w:ascii="Arial" w:cs="Arial" w:eastAsia="Arial" w:hAnsi="Arial"/>
          <w:b/>
          <w:bCs/>
          <w:color w:val="1F497D"/>
          <w:sz w:val="26"/>
          <w:szCs w:val="26"/>
        </w:rPr>
        <w:t xml:space="preserve">1.5.4  Observed Limitations of Existing Works</w:t>
      </w:r>
    </w:p>
    <w:p>
      <w:pPr>
        <w:spacing w:after="60" w:before="60"/>
        <w:jc w:val="both"/>
      </w:pPr>
      <w:r>
        <w:rPr>
          <w:rFonts w:ascii="Arial" w:cs="Arial" w:eastAsia="Arial" w:hAnsi="Arial"/>
          <w:sz w:val="22"/>
          <w:szCs w:val="22"/>
        </w:rPr>
        <w:t xml:space="preserve">The comparative analysis reveals a consistent cluster of limitations across the reviewed works, which collectively define the research gap addressed by this thesis:</w:t>
      </w:r>
    </w:p>
    <w:p>
      <w:pPr>
        <w:pStyle w:val="ListParagraph"/>
        <w:numPr>
          <w:ilvl w:val="0"/>
          <w:numId w:val="2"/>
        </w:numPr>
        <w:spacing w:after="40" w:before="40"/>
      </w:pPr>
      <w:r>
        <w:rPr>
          <w:rFonts w:ascii="Arial" w:cs="Arial" w:eastAsia="Arial" w:hAnsi="Arial"/>
          <w:sz w:val="22"/>
          <w:szCs w:val="22"/>
        </w:rPr>
        <w:t xml:space="preserve">Absence of integrated 3D digital twin visualisation in ML-focused works. Systems that achieve high detection accuracy [W6, W5, W2] provide no live 3D representation of the printer state, limiting operator situational awareness and making root-cause communication difficult.</w:t>
      </w:r>
    </w:p>
    <w:p>
      <w:pPr>
        <w:pStyle w:val="ListParagraph"/>
        <w:numPr>
          <w:ilvl w:val="0"/>
          <w:numId w:val="2"/>
        </w:numPr>
        <w:spacing w:after="40" w:before="40"/>
      </w:pPr>
      <w:r>
        <w:rPr>
          <w:rFonts w:ascii="Arial" w:cs="Arial" w:eastAsia="Arial" w:hAnsi="Arial"/>
          <w:sz w:val="22"/>
          <w:szCs w:val="22"/>
        </w:rPr>
        <w:t xml:space="preserve">Separation between DT visualisation and fault intelligence. Works that implement 3D DT interfaces [W1, W4] do so without predictive analytics: [W1] uses no ML classifier at all, and [W4] is limited to image-based defect detection. No reviewed work fully integrates a 3D DT renderer with a multi-tier ML prediction pipeline.</w:t>
      </w:r>
    </w:p>
    <w:p>
      <w:pPr>
        <w:pStyle w:val="ListParagraph"/>
        <w:numPr>
          <w:ilvl w:val="0"/>
          <w:numId w:val="2"/>
        </w:numPr>
        <w:spacing w:after="40" w:before="40"/>
      </w:pPr>
      <w:r>
        <w:rPr>
          <w:rFonts w:ascii="Arial" w:cs="Arial" w:eastAsia="Arial" w:hAnsi="Arial"/>
          <w:sz w:val="22"/>
          <w:szCs w:val="22"/>
        </w:rPr>
        <w:t xml:space="preserve">High cost or proprietary dependency. Unity 3D-based systems [W1, W4] require a commercial licence and GPU hardware, limiting reproducibility in academic and SME settings. Sensor arrays in [W5] and [W8] include acoustic emission (AE) sensors or infrared thermometers that exceed typical student-project budgets.</w:t>
      </w:r>
    </w:p>
    <w:p>
      <w:pPr>
        <w:pStyle w:val="ListParagraph"/>
        <w:numPr>
          <w:ilvl w:val="0"/>
          <w:numId w:val="2"/>
        </w:numPr>
        <w:spacing w:after="40" w:before="40"/>
      </w:pPr>
      <w:r>
        <w:rPr>
          <w:rFonts w:ascii="Arial" w:cs="Arial" w:eastAsia="Arial" w:hAnsi="Arial"/>
          <w:sz w:val="22"/>
          <w:szCs w:val="22"/>
        </w:rPr>
        <w:t xml:space="preserve">Single-modality sensing. The majority of reviewed works use either vibration [W2, W5, W6, W7] or vision [W4] as the sole input modality. Multi-modal fusion is demonstrated in [W8] but without a real-time deployment or DT interface.</w:t>
      </w:r>
    </w:p>
    <w:p>
      <w:pPr>
        <w:pStyle w:val="ListParagraph"/>
        <w:numPr>
          <w:ilvl w:val="0"/>
          <w:numId w:val="2"/>
        </w:numPr>
        <w:spacing w:after="40" w:before="40"/>
      </w:pPr>
      <w:r>
        <w:rPr>
          <w:rFonts w:ascii="Arial" w:cs="Arial" w:eastAsia="Arial" w:hAnsi="Arial"/>
          <w:sz w:val="22"/>
          <w:szCs w:val="22"/>
        </w:rPr>
        <w:t xml:space="preserve">Offline or cloud-dependent processing. Several works [W5, W6] operate entirely offline on pre-recorded datasets, while others depend on cloud APIs for ML inference, introducing latency and data sovereignty concerns. Edge inference on a Raspberry Pi or ESP32 is addressed only in [W3] and [W7].</w:t>
      </w:r>
    </w:p>
    <w:p>
      <w:pPr>
        <w:pStyle w:val="ListParagraph"/>
        <w:numPr>
          <w:ilvl w:val="0"/>
          <w:numId w:val="2"/>
        </w:numPr>
        <w:spacing w:after="40" w:before="40"/>
      </w:pPr>
      <w:r>
        <w:rPr>
          <w:rFonts w:ascii="Arial" w:cs="Arial" w:eastAsia="Arial" w:hAnsi="Arial"/>
          <w:sz w:val="22"/>
          <w:szCs w:val="22"/>
        </w:rPr>
        <w:t xml:space="preserve">Absence of web-based, installation-free user interfaces. All reviewed DT visualisation platforms require desktop software installation (Unity runtime). No reviewed work delivers the DT interface through a standard web browser with zero client-side installation — the approach adopted in the present project via Vite/React/Three.js.</w:t>
      </w:r>
    </w:p>
    <w:p>
      <w:pPr>
        <w:pStyle w:val="ListParagraph"/>
        <w:numPr>
          <w:ilvl w:val="0"/>
          <w:numId w:val="2"/>
        </w:numPr>
        <w:spacing w:after="40" w:before="40"/>
      </w:pPr>
      <w:r>
        <w:rPr>
          <w:rFonts w:ascii="Arial" w:cs="Arial" w:eastAsia="Arial" w:hAnsi="Arial"/>
          <w:sz w:val="22"/>
          <w:szCs w:val="22"/>
        </w:rPr>
        <w:t xml:space="preserve">Limited generalisability and single-printer scope. Each reviewed system is validated on a single printer model under controlled laboratory conditions. None address the challenge of adapting the DT to a legacy machine (e.g., a BCN3D+ with Marlin firmware) using only its existing serial interface and externally attached sensors.</w:t>
      </w:r>
    </w:p>
    <w:p>
      <w:pPr>
        <w:spacing w:after="60" w:before="120"/>
      </w:pPr>
    </w:p>
    <w:p>
      <w:pPr>
        <w:spacing w:after="60" w:before="60"/>
        <w:jc w:val="both"/>
      </w:pPr>
      <w:r>
        <w:rPr>
          <w:rFonts w:ascii="Arial" w:cs="Arial" w:eastAsia="Arial" w:hAnsi="Arial"/>
          <w:sz w:val="22"/>
          <w:szCs w:val="22"/>
        </w:rPr>
        <w:t xml:space="preserve">These limitations are mapped directly to design decisions in the present work and will be revisited in Section 1.6 (Critical Analysis and Synthesis) and Section 1.7 (Project Positioning and Motivation).</w:t>
      </w:r>
    </w:p>
    <w:p>
      <w:pPr>
        <w:pBdr>
          <w:bottom w:val="single" w:color="2E75B6" w:sz="6" w:space="1"/>
        </w:pBdr>
        <w:spacing w:after="160" w:before="160"/>
      </w:pPr>
    </w:p>
    <w:p>
      <w:pPr>
        <w:pStyle w:val="Heading2"/>
        <w:spacing w:after="120" w:before="240"/>
      </w:pPr>
      <w:r>
        <w:rPr>
          <w:rFonts w:ascii="Arial" w:cs="Arial" w:eastAsia="Arial" w:hAnsi="Arial"/>
          <w:b/>
          <w:bCs/>
          <w:color w:val="1F497D"/>
          <w:sz w:val="26"/>
          <w:szCs w:val="26"/>
        </w:rPr>
        <w:t xml:space="preserve">References for Section 1.5</w:t>
      </w:r>
    </w:p>
    <w:p>
      <w:pPr>
        <w:spacing w:after="60" w:before="60"/>
        <w:jc w:val="both"/>
      </w:pPr>
      <w:r>
        <w:rPr>
          <w:rFonts w:ascii="Arial" w:cs="Arial" w:eastAsia="Arial" w:hAnsi="Arial"/>
          <w:sz w:val="22"/>
          <w:szCs w:val="22"/>
        </w:rPr>
        <w:t xml:space="preserve">[W1] Pantelidakis, M., Mykoniatis, K., Harris, G., Liu, J., Osho, J., &amp; Ledford, A. (2022). A digital twin ecosystem for additive manufacturing using a real-time development platform. The International Journal of Advanced Manufacturing Technology, 120(9), 6547–6563. https://doi.org/10.1007/s00170-022-09164-6</w:t>
      </w:r>
    </w:p>
    <w:p>
      <w:pPr>
        <w:spacing w:after="60" w:before="60"/>
        <w:jc w:val="both"/>
      </w:pPr>
      <w:r>
        <w:rPr>
          <w:rFonts w:ascii="Arial" w:cs="Arial" w:eastAsia="Arial" w:hAnsi="Arial"/>
          <w:sz w:val="22"/>
          <w:szCs w:val="22"/>
        </w:rPr>
        <w:t xml:space="preserve">[W2] Isiani, A., Weiss, L., Bardaweel, H., Nguyen, H., &amp; Crittenden, K. (2023). Fault detection in 3D printing: A study on sensor positioning and vibrational patterns. Sensors, 23(17), 7524. https://doi.org/10.3390/s23177524</w:t>
      </w:r>
    </w:p>
    <w:p>
      <w:pPr>
        <w:spacing w:after="60" w:before="60"/>
        <w:jc w:val="both"/>
      </w:pPr>
      <w:r>
        <w:rPr>
          <w:rFonts w:ascii="Arial" w:cs="Arial" w:eastAsia="Arial" w:hAnsi="Arial"/>
          <w:sz w:val="22"/>
          <w:szCs w:val="22"/>
        </w:rPr>
        <w:t xml:space="preserve">[W3] Shomenov, A., Ali, M. H., Jyeniskhan, N., Al-Ashaab, A., &amp; Shehab, E. (2025). Cost-effective sensor-based digital twin for fused deposition modeling 3D printers. International Journal of Computer Integrated Manufacturing. https://doi.org/10.1080/0951192X.2025.2504085</w:t>
      </w:r>
    </w:p>
    <w:p>
      <w:pPr>
        <w:spacing w:after="60" w:before="60"/>
        <w:jc w:val="both"/>
      </w:pPr>
      <w:r>
        <w:rPr>
          <w:rFonts w:ascii="Arial" w:cs="Arial" w:eastAsia="Arial" w:hAnsi="Arial"/>
          <w:sz w:val="22"/>
          <w:szCs w:val="22"/>
        </w:rPr>
        <w:t xml:space="preserve">[W4] Jyeniskhan, N., Ali, M. H., Shomenov, A., &amp; Moon, S. K. (2023). Digital twin-enabled 3D printer fault detection for smart additive manufacturing. Engineering Applications of Artificial Intelligence, 124, 106566. https://doi.org/10.1016/j.engappai.2023.106566</w:t>
      </w:r>
    </w:p>
    <w:p>
      <w:pPr>
        <w:spacing w:after="60" w:before="60"/>
        <w:jc w:val="both"/>
      </w:pPr>
      <w:r>
        <w:rPr>
          <w:rFonts w:ascii="Arial" w:cs="Arial" w:eastAsia="Arial" w:hAnsi="Arial"/>
          <w:sz w:val="22"/>
          <w:szCs w:val="22"/>
        </w:rPr>
        <w:t xml:space="preserve">[W5] Kim, D., et al. (2022). Data-driven FDM process monitoring and diagnosis based on SVM model and k-fold cross-validation. Referenced in: Exploring Machine Learning-Based Fault Monitoring for Polymer-Based Additive Manufacturing. Sensors, 22(23), 9446. https://doi.org/10.3390/s22239446</w:t>
      </w:r>
    </w:p>
    <w:p>
      <w:pPr>
        <w:spacing w:after="60" w:before="60"/>
        <w:jc w:val="both"/>
      </w:pPr>
      <w:r>
        <w:rPr>
          <w:rFonts w:ascii="Arial" w:cs="Arial" w:eastAsia="Arial" w:hAnsi="Arial"/>
          <w:sz w:val="22"/>
          <w:szCs w:val="22"/>
        </w:rPr>
        <w:t xml:space="preserve">[W6] Mishra, R., Powers, W. B., &amp; Kate, K. (2023). Development and comparison of machine-learning algorithms for anomaly detection in 3D printing using vibration data. Progress in Additive Manufacturing. https://doi.org/10.1007/s40964-023-00472-1</w:t>
      </w:r>
    </w:p>
    <w:p>
      <w:pPr>
        <w:spacing w:after="60" w:before="60"/>
        <w:jc w:val="both"/>
      </w:pPr>
      <w:r>
        <w:rPr>
          <w:rFonts w:ascii="Arial" w:cs="Arial" w:eastAsia="Arial" w:hAnsi="Arial"/>
          <w:sz w:val="22"/>
          <w:szCs w:val="22"/>
        </w:rPr>
        <w:t xml:space="preserve">[W7] Kolok, P., Hodon, M., Sevcik, P., Hotz, L., &amp; Remy, N. (2025). Low-cost IoT-based predictive maintenance using vibration. Sensors, 25(21), 6610. https://doi.org/10.3390/s25216610</w:t>
      </w:r>
    </w:p>
    <w:p>
      <w:pPr>
        <w:spacing w:after="60" w:before="60"/>
        <w:jc w:val="both"/>
      </w:pPr>
      <w:r>
        <w:rPr>
          <w:rFonts w:ascii="Arial" w:cs="Arial" w:eastAsia="Arial" w:hAnsi="Arial"/>
          <w:sz w:val="22"/>
          <w:szCs w:val="22"/>
        </w:rPr>
        <w:t xml:space="preserve">[W8] Sampedro, G. A., Rachmawati, M., Kim, J., &amp; Lee, S. (2022). Data-driven methodologies using thermocouples, infrared thermometers and accelerometers for predictive quality monitoring in FDM. Referenced in: Advancing Industry 4.0: Multimodal Sensor Fusion for AI-Based Fault Detection in 3D Printing. arXiv:2602.16108</w:t>
      </w:r>
    </w:p>
    <w:p>
      <w:pPr>
        <w:spacing w:after="60" w:before="60"/>
        <w:jc w:val="both"/>
      </w:pPr>
      <w:r>
        <w:rPr>
          <w:rFonts w:ascii="Arial" w:cs="Arial" w:eastAsia="Arial" w:hAnsi="Arial"/>
          <w:sz w:val="22"/>
          <w:szCs w:val="22"/>
        </w:rPr>
        <w:t xml:space="preserve">[W9] Caruso, L., Russo, R., &amp; Savino, S. (2022). A low-cost IoT platform for monitoring FDM 3D printers. Sensors, 22(1), 283. https://doi.org/10.3390/s22010283</w:t>
      </w:r>
    </w:p>
    <w:p>
      <w:pPr>
        <w:spacing w:after="60" w:before="60"/>
        <w:jc w:val="both"/>
      </w:pPr>
      <w:r>
        <w:rPr>
          <w:rFonts w:ascii="Arial" w:cs="Arial" w:eastAsia="Arial" w:hAnsi="Arial"/>
          <w:sz w:val="22"/>
          <w:szCs w:val="22"/>
        </w:rPr>
        <w:t xml:space="preserve">[W-MDPI-2024] Park, S., et al. (2024). Design and implementation of digital twin factory synchronized in real-time using MQTT. Machines, 12(11), 759. https://doi.org/10.3390/machines12110759</w:t>
      </w:r>
    </w:p>
    <w:p>
      <w:pPr>
        <w:spacing w:before="24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2026-05-10T09:44:17.944Z</dcterms:created>
  <dcterms:modified xsi:type="dcterms:W3CDTF">2026-05-10T09:44:17.944Z</dcterms:modified>
</cp:coreProperties>
</file>

<file path=docProps/custom.xml><?xml version="1.0" encoding="utf-8"?>
<Properties xmlns="http://schemas.openxmlformats.org/officeDocument/2006/custom-properties" xmlns:vt="http://schemas.openxmlformats.org/officeDocument/2006/docPropsVTypes"/>
</file>