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sz w:val="32"/>
          <w:szCs w:val="32"/>
        </w:rPr>
        <w:t xml:space="preserve">Chapter 4: Implementation and Development</w:t>
      </w:r>
    </w:p>
    <w:p>
      <w:pPr>
        <w:spacing w:after="160" w:line="276"/>
        <w:jc w:val="both"/>
      </w:pPr>
      <w:r>
        <w:rPr>
          <w:rFonts w:ascii="Arial" w:cs="Arial" w:eastAsia="Arial" w:hAnsi="Arial"/>
          <w:sz w:val="22"/>
          <w:szCs w:val="22"/>
        </w:rPr>
        <w:t xml:space="preserve">Chapter 3 presented the complete design of the hybrid digital twin: the five-layer architecture, the geometric and behavioural models, and the real-time synchronisation pipeline. Chapter 4 documents the </w:t>
      </w:r>
      <w:r>
        <w:rPr>
          <w:rFonts w:ascii="Arial" w:cs="Arial" w:eastAsia="Arial" w:hAnsi="Arial"/>
          <w:b/>
          <w:bCs/>
          <w:sz w:val="22"/>
          <w:szCs w:val="22"/>
        </w:rPr>
        <w:t xml:space="preserve">translation of that design into a working prototype</w:t>
      </w:r>
      <w:r>
        <w:rPr>
          <w:rFonts w:ascii="Arial" w:cs="Arial" w:eastAsia="Arial" w:hAnsi="Arial"/>
          <w:sz w:val="22"/>
          <w:szCs w:val="22"/>
        </w:rPr>
        <w:t xml:space="preserve"> — the concrete hardware instrumentation, software implementation, and user interface that have been developed and deployed on the physical BCN3D+ 3D printer. This chapter is presented as an </w:t>
      </w:r>
      <w:r>
        <w:rPr>
          <w:rFonts w:ascii="Arial" w:cs="Arial" w:eastAsia="Arial" w:hAnsi="Arial"/>
          <w:b/>
          <w:bCs/>
          <w:sz w:val="22"/>
          <w:szCs w:val="22"/>
        </w:rPr>
        <w:t xml:space="preserve">alpha-version implementation report</w:t>
      </w:r>
      <w:r>
        <w:rPr>
          <w:rFonts w:ascii="Arial" w:cs="Arial" w:eastAsia="Arial" w:hAnsi="Arial"/>
          <w:sz w:val="22"/>
          <w:szCs w:val="22"/>
        </w:rPr>
        <w:t xml:space="preserve">: the system is functional and produces meaningful results in controlled conditions, but remains under active development. Several components exist in parallel versions that reflect an iterative, exploratory development methodology — a normal and expected state for a research prototype at Technology Readiness Level 4 (TRL 4: technology validated in laboratory environment) </w:t>
      </w:r>
      <w:r>
        <w:rPr>
          <w:rFonts w:ascii="Arial" w:cs="Arial" w:eastAsia="Arial" w:hAnsi="Arial"/>
          <w:b/>
          <w:bCs/>
          <w:sz w:val="22"/>
          <w:szCs w:val="22"/>
        </w:rPr>
        <w:t xml:space="preserve">[73]</w:t>
      </w:r>
      <w:r>
        <w:rPr>
          <w:rFonts w:ascii="Arial" w:cs="Arial" w:eastAsia="Arial" w:hAnsi="Arial"/>
          <w:sz w:val="22"/>
          <w:szCs w:val="22"/>
        </w:rPr>
        <w:t xml:space="preserve">. The chapter documents not only what has been achieved, but also the </w:t>
      </w:r>
      <w:r>
        <w:rPr>
          <w:rFonts w:ascii="Arial" w:cs="Arial" w:eastAsia="Arial" w:hAnsi="Arial"/>
          <w:b/>
          <w:bCs/>
          <w:sz w:val="22"/>
          <w:szCs w:val="22"/>
        </w:rPr>
        <w:t xml:space="preserve">engineering challenges encountered and the solutions adopted</w:t>
      </w:r>
      <w:r>
        <w:rPr>
          <w:rFonts w:ascii="Arial" w:cs="Arial" w:eastAsia="Arial" w:hAnsi="Arial"/>
          <w:sz w:val="22"/>
          <w:szCs w:val="22"/>
        </w:rPr>
        <w:t xml:space="preserve"> — a contribution to reproducibility that is frequently absent from published DT prototype papers.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4"/>
              <w:left w:val="single" w:color="2E75B6" w:sz="4"/>
              <w:bottom w:val="single" w:color="2E75B6" w:sz="4"/>
              <w:right w:val="single" w:color="2E75B6" w:sz="4"/>
            </w:tcBorders>
            <w:shd w:fill="EBF3FC" w:val="clear"/>
            <w:tcMar>
              <w:top w:type="dxa" w:w="120"/>
              <w:left w:type="dxa" w:w="200"/>
              <w:bottom w:type="dxa" w:w="120"/>
              <w:right w:type="dxa" w:w="200"/>
            </w:tcMar>
          </w:tcPr>
          <w:p>
            <w:pPr>
              <w:spacing w:after="60"/>
            </w:pPr>
            <w:r>
              <w:rPr>
                <w:rFonts w:ascii="Arial" w:cs="Arial" w:eastAsia="Arial" w:hAnsi="Arial"/>
                <w:b/>
                <w:bCs/>
                <w:color w:val="1F4E79"/>
                <w:sz w:val="20"/>
                <w:szCs w:val="20"/>
              </w:rPr>
              <w:t xml:space="preserve">Note on development status</w:t>
            </w:r>
          </w:p>
          <w:p>
            <w:pPr>
              <w:spacing w:after="0"/>
              <w:jc w:val="both"/>
            </w:pPr>
            <w:r>
              <w:rPr>
                <w:rFonts w:ascii="Arial" w:cs="Arial" w:eastAsia="Arial" w:hAnsi="Arial"/>
                <w:i/>
                <w:iCs/>
                <w:sz w:val="20"/>
                <w:szCs w:val="20"/>
              </w:rPr>
              <w:t xml:space="preserve">The implementation described in this chapter reflects the state of the prototype as of the thesis submission date. The system is actively developed and certain subsystems — notably the desktop Electron wrapper and the Tier 2 XGBoost classifier — are in prototype stage (v0.1). All results presented in Chapter 5 are based on the deployed web-based version of the dashboard, which is the most stable and validated component of the system.</w:t>
            </w:r>
          </w:p>
        </w:tc>
      </w:tr>
    </w:tbl>
    <w:p>
      <w:pPr>
        <w:spacing w:after="120"/>
      </w:pPr>
    </w:p>
    <w:p>
      <w:r>
        <w:br w:type="page"/>
      </w:r>
    </w:p>
    <w:p>
      <w:pPr>
        <w:pStyle w:val="Heading2"/>
        <w:spacing w:after="180" w:before="320"/>
      </w:pPr>
      <w:r>
        <w:rPr>
          <w:rFonts w:ascii="Arial" w:cs="Arial" w:eastAsia="Arial" w:hAnsi="Arial"/>
          <w:b/>
          <w:bCs/>
          <w:sz w:val="28"/>
          <w:szCs w:val="28"/>
        </w:rPr>
        <w:t xml:space="preserve">4.1  Prototype Development</w:t>
      </w:r>
    </w:p>
    <w:p>
      <w:pPr>
        <w:spacing w:after="160" w:line="276"/>
        <w:jc w:val="both"/>
      </w:pPr>
      <w:r>
        <w:rPr>
          <w:rFonts w:ascii="Arial" w:cs="Arial" w:eastAsia="Arial" w:hAnsi="Arial"/>
          <w:sz w:val="22"/>
          <w:szCs w:val="22"/>
        </w:rPr>
        <w:t xml:space="preserve">Prototype development encompassed two parallel workstreams: (i) the physical instrumentation of the BCN3D+ printer with the sensor node, and (ii) the creation of the geometric 3D model that serves as the visual foundation of the digital twin. These two workstreams proceeded independently and were integrated at the dashboard level, where real-time sensor data overlays the live 3D model.</w:t>
      </w:r>
    </w:p>
    <w:p>
      <w:pPr>
        <w:spacing w:after="100" w:before="160"/>
      </w:pPr>
      <w:r>
        <w:rPr>
          <w:rFonts w:ascii="Arial" w:cs="Arial" w:eastAsia="Arial" w:hAnsi="Arial"/>
          <w:b/>
          <w:bCs/>
          <w:sz w:val="22"/>
          <w:szCs w:val="22"/>
          <w:u w:val="single"/>
        </w:rPr>
        <w:t xml:space="preserve">4.1.1  Hardware Assembly and Sensor Node Deployment</w:t>
      </w:r>
    </w:p>
    <w:p>
      <w:pPr>
        <w:spacing w:after="160" w:line="276"/>
        <w:jc w:val="both"/>
      </w:pPr>
      <w:r>
        <w:rPr>
          <w:rFonts w:ascii="Arial" w:cs="Arial" w:eastAsia="Arial" w:hAnsi="Arial"/>
          <w:sz w:val="22"/>
          <w:szCs w:val="22"/>
        </w:rPr>
        <w:t xml:space="preserve">The hardware prototype is built entirely from </w:t>
      </w:r>
      <w:r>
        <w:rPr>
          <w:rFonts w:ascii="Arial" w:cs="Arial" w:eastAsia="Arial" w:hAnsi="Arial"/>
          <w:b/>
          <w:bCs/>
          <w:sz w:val="22"/>
          <w:szCs w:val="22"/>
        </w:rPr>
        <w:t xml:space="preserve">off-the-shelf, low-cost components</w:t>
      </w:r>
      <w:r>
        <w:rPr>
          <w:rFonts w:ascii="Arial" w:cs="Arial" w:eastAsia="Arial" w:hAnsi="Arial"/>
          <w:sz w:val="22"/>
          <w:szCs w:val="22"/>
        </w:rPr>
        <w:t xml:space="preserve"> consistent with the thesis's reproducibility objective. The total sensor hardware cost is approximately </w:t>
      </w:r>
      <w:r>
        <w:rPr>
          <w:rFonts w:ascii="Arial" w:cs="Arial" w:eastAsia="Arial" w:hAnsi="Arial"/>
          <w:b/>
          <w:bCs/>
          <w:sz w:val="22"/>
          <w:szCs w:val="22"/>
        </w:rPr>
        <w:t xml:space="preserve">€48</w:t>
      </w:r>
      <w:r>
        <w:rPr>
          <w:rFonts w:ascii="Arial" w:cs="Arial" w:eastAsia="Arial" w:hAnsi="Arial"/>
          <w:sz w:val="22"/>
          <w:szCs w:val="22"/>
        </w:rPr>
        <w:t xml:space="preserve">, itemised as follows: ESP8266 NodeMCU development board (€4.50), MPU-6050 GY-521 breakout board (€2.80), KY-013 NTC thermistor module (€1.90), 10.2 kΩ reference resistor network (€0.60), breadboard and jumper wires (€3.20), USB power bank for sensor node (€12.00), Raspberry Pi 4 Model B 4 GB (€52.00 — this is a shared infrastructure component also used for OctoPrint and serves as the sole compute platform for all backend services; its cost is amortised across the entire DT stack). The sensor node is powered independently from a USB power bank to ensure that sensor acquisition is not affected by the BCN3D+'s power state or USB voltage noise from the printer's electronics.</w:t>
      </w:r>
    </w:p>
    <w:p>
      <w:pPr>
        <w:spacing w:after="160" w:line="276"/>
        <w:jc w:val="both"/>
      </w:pPr>
      <w:r>
        <w:rPr>
          <w:rFonts w:ascii="Arial" w:cs="Arial" w:eastAsia="Arial" w:hAnsi="Arial"/>
          <w:sz w:val="22"/>
          <w:szCs w:val="22"/>
        </w:rPr>
        <w:t xml:space="preserve">The </w:t>
      </w:r>
      <w:r>
        <w:rPr>
          <w:rFonts w:ascii="Arial" w:cs="Arial" w:eastAsia="Arial" w:hAnsi="Arial"/>
          <w:b/>
          <w:bCs/>
          <w:sz w:val="22"/>
          <w:szCs w:val="22"/>
        </w:rPr>
        <w:t xml:space="preserve">ESP8266</w:t>
      </w:r>
      <w:r>
        <w:rPr>
          <w:rFonts w:ascii="Arial" w:cs="Arial" w:eastAsia="Arial" w:hAnsi="Arial"/>
          <w:sz w:val="22"/>
          <w:szCs w:val="22"/>
        </w:rPr>
        <w:t xml:space="preserve"> sensor node was assembled on a breadboard with three physical connections to the BCN3D+ hardware: (i) the MPU-6050 is secured to the X-axis carriage using </w:t>
      </w:r>
      <w:r>
        <w:rPr>
          <w:rFonts w:ascii="Arial" w:cs="Arial" w:eastAsia="Arial" w:hAnsi="Arial"/>
          <w:b/>
          <w:bCs/>
          <w:sz w:val="22"/>
          <w:szCs w:val="22"/>
        </w:rPr>
        <w:t xml:space="preserve">thermal adhesive putty</w:t>
      </w:r>
      <w:r>
        <w:rPr>
          <w:rFonts w:ascii="Arial" w:cs="Arial" w:eastAsia="Arial" w:hAnsi="Arial"/>
          <w:sz w:val="22"/>
          <w:szCs w:val="22"/>
        </w:rPr>
        <w:t xml:space="preserve"> (non-permanent, non-invasive) and connected to the ESP8266 via a four-wire I²C cable (SDA → GPIO4, SCL → GPIO5, VCC → 3.3V, GND → GND); (ii) the KY-013 thermistor is attached to the extruder heatsink aluminium block using the same adhesive putty, wired to a voltage divider (Rref = 10.2 kΩ) and connected to ESP8266 ADC pin (GPIO17 / A0); and (iii) a second KY-013 thermistor is optionally attached near the heated bed frame for ambient and bed thermal monitoring. All connections are </w:t>
      </w:r>
      <w:r>
        <w:rPr>
          <w:rFonts w:ascii="Arial" w:cs="Arial" w:eastAsia="Arial" w:hAnsi="Arial"/>
          <w:b/>
          <w:bCs/>
          <w:sz w:val="22"/>
          <w:szCs w:val="22"/>
        </w:rPr>
        <w:t xml:space="preserve">external to the printer's electronics enclosure</w:t>
      </w:r>
      <w:r>
        <w:rPr>
          <w:rFonts w:ascii="Arial" w:cs="Arial" w:eastAsia="Arial" w:hAnsi="Arial"/>
          <w:sz w:val="22"/>
          <w:szCs w:val="22"/>
        </w:rPr>
        <w:t xml:space="preserve"> — no wires enter the RAMPS 1.4 board, no firmware is modified, and no warranty-voiding disassembly is performed </w:t>
      </w:r>
      <w:r>
        <w:rPr>
          <w:rFonts w:ascii="Arial" w:cs="Arial" w:eastAsia="Arial" w:hAnsi="Arial"/>
          <w:b/>
          <w:bCs/>
          <w:sz w:val="22"/>
          <w:szCs w:val="22"/>
        </w:rPr>
        <w:t xml:space="preserve">[62]</w:t>
      </w:r>
      <w:r>
        <w:rPr>
          <w:rFonts w:ascii="Arial" w:cs="Arial" w:eastAsia="Arial" w:hAnsi="Arial"/>
          <w:sz w:val="22"/>
          <w:szCs w:val="22"/>
        </w:rPr>
        <w:t xml:space="preserve">.</w:t>
      </w:r>
    </w:p>
    <w:p>
      <w:pPr>
        <w:spacing w:after="160" w:line="276"/>
        <w:jc w:val="both"/>
      </w:pPr>
      <w:r>
        <w:rPr>
          <w:rFonts w:ascii="Arial" w:cs="Arial" w:eastAsia="Arial" w:hAnsi="Arial"/>
          <w:sz w:val="22"/>
          <w:szCs w:val="22"/>
        </w:rPr>
        <w:t xml:space="preserve">The Raspberry Pi 4 is mounted externally to the printer frame on a 3D-printed bracket. It runs </w:t>
      </w:r>
      <w:r>
        <w:rPr>
          <w:rFonts w:ascii="Arial" w:cs="Arial" w:eastAsia="Arial" w:hAnsi="Arial"/>
          <w:b/>
          <w:bCs/>
          <w:sz w:val="22"/>
          <w:szCs w:val="22"/>
        </w:rPr>
        <w:t xml:space="preserve">Raspbian OS (Debian 12 Bookworm)</w:t>
      </w:r>
      <w:r>
        <w:rPr>
          <w:rFonts w:ascii="Arial" w:cs="Arial" w:eastAsia="Arial" w:hAnsi="Arial"/>
          <w:sz w:val="22"/>
          <w:szCs w:val="22"/>
        </w:rPr>
        <w:t xml:space="preserve">, OctoPrint 1.10.x (accessed at </w:t>
      </w:r>
      <w:r>
        <w:rPr>
          <w:rFonts w:ascii="Courier New" w:cs="Courier New" w:eastAsia="Courier New" w:hAnsi="Courier New"/>
          <w:sz w:val="20"/>
          <w:szCs w:val="20"/>
        </w:rPr>
        <w:t xml:space="preserve">http://octopi.local</w:t>
      </w:r>
      <w:r>
        <w:rPr>
          <w:rFonts w:ascii="Arial" w:cs="Arial" w:eastAsia="Arial" w:hAnsi="Arial"/>
          <w:sz w:val="22"/>
          <w:szCs w:val="22"/>
        </w:rPr>
        <w:t xml:space="preserve">), and the Mosquitto MQTT broker as a systemd service (auto-start on boot). The OctoPrint–MQTT plugin is installed and configured to publish all printer events to the local Mosquitto broker under the </w:t>
      </w:r>
      <w:r>
        <w:rPr>
          <w:rFonts w:ascii="Courier New" w:cs="Courier New" w:eastAsia="Courier New" w:hAnsi="Courier New"/>
          <w:sz w:val="20"/>
          <w:szCs w:val="20"/>
        </w:rPr>
        <w:t xml:space="preserve">printer/octoprint/#</w:t>
      </w:r>
      <w:r>
        <w:rPr>
          <w:rFonts w:ascii="Arial" w:cs="Arial" w:eastAsia="Arial" w:hAnsi="Arial"/>
          <w:sz w:val="22"/>
          <w:szCs w:val="22"/>
        </w:rPr>
        <w:t xml:space="preserve"> topic hierarchy. The complete Python backend (data collection scripts, PMx AI pipeline, Flask server) runs as separate terminal processes during prototype testing, with plans to package them as systemd services for production deployment. Table 4.1 summarises the complete technology stack as implemented.</w:t>
      </w:r>
    </w:p>
    <w:p>
      <w:pPr>
        <w:spacing w:after="120"/>
      </w:pPr>
    </w:p>
    <w:p>
      <w:pPr>
        <w:spacing w:after="80"/>
        <w:jc w:val="center"/>
      </w:pPr>
      <w:r>
        <w:rPr>
          <w:rFonts w:ascii="Arial" w:cs="Arial" w:eastAsia="Arial" w:hAnsi="Arial"/>
          <w:i/>
          <w:iCs/>
          <w:sz w:val="20"/>
          <w:szCs w:val="20"/>
        </w:rPr>
        <w:t xml:space="preserve">Table 4.1 – Complete technology stack: physical hardware, backend, and frontend components as implemented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0"/>
        <w:gridCol w:w="3300"/>
      </w:tblGrid>
      <w:tr>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Layer</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Technology / Version</w:t>
            </w:r>
          </w:p>
        </w:tc>
        <w:tc>
          <w:tcPr>
            <w:tcW w:type="dxa" w:w="33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Role in implementation</w:t>
            </w:r>
          </w:p>
        </w:tc>
      </w:tr>
      <w:tr>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Physical</w:t>
            </w:r>
          </w:p>
        </w:tc>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Sensor node</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ESP8266 (Espressif) + Arduino/C++</w:t>
            </w:r>
          </w:p>
        </w:tc>
        <w:tc>
          <w:tcPr>
            <w:tcW w:type="dxa" w:w="33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Samples MPU-6050 at 100 Hz, KY-013 at 10 Hz, publishes JSON via MQTT</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Physical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Edge gateway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Raspberry Pi 4 (4 GB RAM), Raspbian OS</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Hosts MQTT broker, Python backend, Flask server, SQLite databases</w:t>
            </w:r>
          </w:p>
        </w:tc>
      </w:tr>
      <w:tr>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Physical</w:t>
            </w:r>
          </w:p>
        </w:tc>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3D printer</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BCN3D+ / Marlin 1.x + OctoPrint</w:t>
            </w:r>
          </w:p>
        </w:tc>
        <w:tc>
          <w:tcPr>
            <w:tcW w:type="dxa" w:w="33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Physical asset; firmware telemetry via OctoPrint MQTT plugin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Backend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Data persistence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SQLite 3 (printer_data.db + sensor_data.db)</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Two-database architecture for OctoPrint telemetry and sensor readings</w:t>
            </w:r>
          </w:p>
        </w:tc>
      </w:tr>
      <w:tr>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Backend</w:t>
            </w:r>
          </w:p>
        </w:tc>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MQTT broker</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Eclipse Mosquitto 2.0.18</w:t>
            </w:r>
          </w:p>
        </w:tc>
        <w:tc>
          <w:tcPr>
            <w:tcW w:type="dxa" w:w="33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Routes all sensor, telemetry, and alert messages on local network</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Backend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Data collection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Python 3.11 (paho-mqtt, pandas, SQLite3)</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printer_data_collector_v5.py + sensor_data_collector.py</w:t>
            </w:r>
          </w:p>
        </w:tc>
      </w:tr>
      <w:tr>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Backend</w:t>
            </w:r>
          </w:p>
        </w:tc>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ML pipeline</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Python 3.11 (scikit-learn, XGBoost, pandas)</w:t>
            </w:r>
          </w:p>
        </w:tc>
        <w:tc>
          <w:tcPr>
            <w:tcW w:type="dxa" w:w="33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PMx AI: data_aligner.py, feature_engineering.py, combiner.py</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Backend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API server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Python Flask 2.x</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Serves dashboard SPA + REST endpoints for print control and history</w:t>
            </w:r>
          </w:p>
        </w:tc>
      </w:tr>
      <w:tr>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Frontend</w:t>
            </w:r>
          </w:p>
        </w:tc>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Build tool</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Vite 5 (ES Modules, HMR)</w:t>
            </w:r>
          </w:p>
        </w:tc>
        <w:tc>
          <w:tcPr>
            <w:tcW w:type="dxa" w:w="33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Zero-config dev server; &lt; 500 ms cold start; tree-shaken production build</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Frontend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3D rendering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Three.js r150+ (WebGL)</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Renders printer GLB model, filament path, real-time axis animation</w:t>
            </w:r>
          </w:p>
        </w:tc>
      </w:tr>
      <w:tr>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Frontend</w:t>
            </w:r>
          </w:p>
        </w:tc>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UI framework</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React 18 (TypeScript)</w:t>
            </w:r>
          </w:p>
        </w:tc>
        <w:tc>
          <w:tcPr>
            <w:tcW w:type="dxa" w:w="33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Component shell: fleet nav, sensor panels, alert feed, session timeline</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Frontend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G-code engine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Custom GCodeLoader.js + PrintingMotion.js</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Parses .gcode files; maps G0/G1/G28/G92 to axis motion classes</w:t>
            </w:r>
          </w:p>
        </w:tc>
      </w:tr>
      <w:tr>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Frontend</w:t>
            </w:r>
          </w:p>
        </w:tc>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Charts</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Chart.js 4.x</w:t>
            </w:r>
          </w:p>
        </w:tc>
        <w:tc>
          <w:tcPr>
            <w:tcW w:type="dxa" w:w="33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Real-time time-series for temperature, vibration RMS, health score</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Frontend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3D asset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Blender 4.x → glTF 2.0 (.glb)</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FDM printer model exported with named component hierarchy</w:t>
            </w:r>
          </w:p>
        </w:tc>
      </w:tr>
      <w:tr>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Desktop (planned)</w:t>
            </w:r>
          </w:p>
        </w:tc>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Wrapper</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Electron.js (v30+)</w:t>
            </w:r>
          </w:p>
        </w:tc>
        <w:tc>
          <w:tcPr>
            <w:tcW w:type="dxa" w:w="33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Packages React/Vite/Three.js SPA as a cross-platform desktop app (v0.1 launched)</w:t>
            </w:r>
          </w:p>
        </w:tc>
      </w:tr>
    </w:tbl>
    <w:p>
      <w:pPr>
        <w:spacing w:after="120"/>
      </w:pPr>
    </w:p>
    <w:p>
      <w:pPr>
        <w:spacing w:after="100" w:before="160"/>
      </w:pPr>
      <w:r>
        <w:rPr>
          <w:rFonts w:ascii="Arial" w:cs="Arial" w:eastAsia="Arial" w:hAnsi="Arial"/>
          <w:b/>
          <w:bCs/>
          <w:sz w:val="22"/>
          <w:szCs w:val="22"/>
          <w:u w:val="single"/>
        </w:rPr>
        <w:t xml:space="preserve">4.1.2  Geometric Model Construction — Blender Workflow</w:t>
      </w:r>
    </w:p>
    <w:p>
      <w:pPr>
        <w:spacing w:after="160" w:line="276"/>
        <w:jc w:val="both"/>
      </w:pPr>
      <w:r>
        <w:rPr>
          <w:rFonts w:ascii="Arial" w:cs="Arial" w:eastAsia="Arial" w:hAnsi="Arial"/>
          <w:sz w:val="22"/>
          <w:szCs w:val="22"/>
        </w:rPr>
        <w:t xml:space="preserve">The 3D geometric model of the FDM printer was constructed iteratively in </w:t>
      </w:r>
      <w:r>
        <w:rPr>
          <w:rFonts w:ascii="Arial" w:cs="Arial" w:eastAsia="Arial" w:hAnsi="Arial"/>
          <w:b/>
          <w:bCs/>
          <w:sz w:val="22"/>
          <w:szCs w:val="22"/>
        </w:rPr>
        <w:t xml:space="preserve">Blender 4.x</w:t>
      </w:r>
      <w:r>
        <w:rPr>
          <w:rFonts w:ascii="Arial" w:cs="Arial" w:eastAsia="Arial" w:hAnsi="Arial"/>
          <w:sz w:val="22"/>
          <w:szCs w:val="22"/>
        </w:rPr>
        <w:t xml:space="preserve"> over multiple development sessions. The modelling workflow followed three stages that reflect the iterative nature of prototype development.</w:t>
      </w:r>
    </w:p>
    <w:p>
      <w:pPr>
        <w:spacing w:after="160" w:line="276"/>
        <w:jc w:val="both"/>
      </w:pPr>
      <w:r>
        <w:rPr>
          <w:rFonts w:ascii="Arial" w:cs="Arial" w:eastAsia="Arial" w:hAnsi="Arial"/>
          <w:sz w:val="22"/>
          <w:szCs w:val="22"/>
        </w:rPr>
        <w:t xml:space="preserve">In </w:t>
      </w:r>
      <w:r>
        <w:rPr>
          <w:rFonts w:ascii="Arial" w:cs="Arial" w:eastAsia="Arial" w:hAnsi="Arial"/>
          <w:b/>
          <w:bCs/>
          <w:sz w:val="22"/>
          <w:szCs w:val="22"/>
        </w:rPr>
        <w:t xml:space="preserve">Stage 1 (Structural decomposition)</w:t>
      </w:r>
      <w:r>
        <w:rPr>
          <w:rFonts w:ascii="Arial" w:cs="Arial" w:eastAsia="Arial" w:hAnsi="Arial"/>
          <w:sz w:val="22"/>
          <w:szCs w:val="22"/>
        </w:rPr>
        <w:t xml:space="preserve">, the printer frame was modelled from reference photographs and BCN3D's published technical drawings. The aluminium extrusion profiles (20×20 mm, 20×40 mm T-slot) were modelled as parametric box meshes; the motion system (linear rails, belt paths, motor mounts, carriage) was added as separate named objects </w:t>
      </w:r>
      <w:r>
        <w:rPr>
          <w:rFonts w:ascii="Arial" w:cs="Arial" w:eastAsia="Arial" w:hAnsi="Arial"/>
          <w:b/>
          <w:bCs/>
          <w:sz w:val="22"/>
          <w:szCs w:val="22"/>
        </w:rPr>
        <w:t xml:space="preserve">[69]</w:t>
      </w:r>
      <w:r>
        <w:rPr>
          <w:rFonts w:ascii="Arial" w:cs="Arial" w:eastAsia="Arial" w:hAnsi="Arial"/>
          <w:sz w:val="22"/>
          <w:szCs w:val="22"/>
        </w:rPr>
        <w:t xml:space="preserve">. At this stage the model was functionally decomposed into diagnostic components with standardised Blender object names (</w:t>
      </w:r>
      <w:r>
        <w:rPr>
          <w:rFonts w:ascii="Courier New" w:cs="Courier New" w:eastAsia="Courier New" w:hAnsi="Courier New"/>
          <w:sz w:val="20"/>
          <w:szCs w:val="20"/>
        </w:rPr>
        <w:t xml:space="preserve">nozzle_assembly</w:t>
      </w:r>
      <w:r>
        <w:rPr>
          <w:rFonts w:ascii="Arial" w:cs="Arial" w:eastAsia="Arial" w:hAnsi="Arial"/>
          <w:sz w:val="22"/>
          <w:szCs w:val="22"/>
        </w:rPr>
        <w:t xml:space="preserve">, </w:t>
      </w:r>
      <w:r>
        <w:rPr>
          <w:rFonts w:ascii="Courier New" w:cs="Courier New" w:eastAsia="Courier New" w:hAnsi="Courier New"/>
          <w:sz w:val="20"/>
          <w:szCs w:val="20"/>
        </w:rPr>
        <w:t xml:space="preserve">x_carriage</w:t>
      </w:r>
      <w:r>
        <w:rPr>
          <w:rFonts w:ascii="Arial" w:cs="Arial" w:eastAsia="Arial" w:hAnsi="Arial"/>
          <w:sz w:val="22"/>
          <w:szCs w:val="22"/>
        </w:rPr>
        <w:t xml:space="preserve">, </w:t>
      </w:r>
      <w:r>
        <w:rPr>
          <w:rFonts w:ascii="Courier New" w:cs="Courier New" w:eastAsia="Courier New" w:hAnsi="Courier New"/>
          <w:sz w:val="20"/>
          <w:szCs w:val="20"/>
        </w:rPr>
        <w:t xml:space="preserve">x_belt</w:t>
      </w:r>
      <w:r>
        <w:rPr>
          <w:rFonts w:ascii="Arial" w:cs="Arial" w:eastAsia="Arial" w:hAnsi="Arial"/>
          <w:sz w:val="22"/>
          <w:szCs w:val="22"/>
        </w:rPr>
        <w:t xml:space="preserve">, </w:t>
      </w:r>
      <w:r>
        <w:rPr>
          <w:rFonts w:ascii="Courier New" w:cs="Courier New" w:eastAsia="Courier New" w:hAnsi="Courier New"/>
          <w:sz w:val="20"/>
          <w:szCs w:val="20"/>
        </w:rPr>
        <w:t xml:space="preserve">extruder_heatsink</w:t>
      </w:r>
      <w:r>
        <w:rPr>
          <w:rFonts w:ascii="Arial" w:cs="Arial" w:eastAsia="Arial" w:hAnsi="Arial"/>
          <w:sz w:val="22"/>
          <w:szCs w:val="22"/>
        </w:rPr>
        <w:t xml:space="preserve">, </w:t>
      </w:r>
      <w:r>
        <w:rPr>
          <w:rFonts w:ascii="Courier New" w:cs="Courier New" w:eastAsia="Courier New" w:hAnsi="Courier New"/>
          <w:sz w:val="20"/>
          <w:szCs w:val="20"/>
        </w:rPr>
        <w:t xml:space="preserve">heated_bed</w:t>
      </w:r>
      <w:r>
        <w:rPr>
          <w:rFonts w:ascii="Arial" w:cs="Arial" w:eastAsia="Arial" w:hAnsi="Arial"/>
          <w:sz w:val="22"/>
          <w:szCs w:val="22"/>
        </w:rPr>
        <w:t xml:space="preserve">, </w:t>
      </w:r>
      <w:r>
        <w:rPr>
          <w:rFonts w:ascii="Courier New" w:cs="Courier New" w:eastAsia="Courier New" w:hAnsi="Courier New"/>
          <w:sz w:val="20"/>
          <w:szCs w:val="20"/>
        </w:rPr>
        <w:t xml:space="preserve">z_lead_screw</w:t>
      </w:r>
      <w:r>
        <w:rPr>
          <w:rFonts w:ascii="Arial" w:cs="Arial" w:eastAsia="Arial" w:hAnsi="Arial"/>
          <w:sz w:val="22"/>
          <w:szCs w:val="22"/>
        </w:rPr>
        <w:t xml:space="preserve">) that map directly to the FMEA failure mode taxonomy of Chapter 2.</w:t>
      </w:r>
    </w:p>
    <w:p>
      <w:pPr>
        <w:spacing w:after="160" w:line="276"/>
        <w:jc w:val="both"/>
      </w:pPr>
      <w:r>
        <w:rPr>
          <w:rFonts w:ascii="Arial" w:cs="Arial" w:eastAsia="Arial" w:hAnsi="Arial"/>
          <w:sz w:val="22"/>
          <w:szCs w:val="22"/>
        </w:rPr>
        <w:t xml:space="preserve">In </w:t>
      </w:r>
      <w:r>
        <w:rPr>
          <w:rFonts w:ascii="Arial" w:cs="Arial" w:eastAsia="Arial" w:hAnsi="Arial"/>
          <w:b/>
          <w:bCs/>
          <w:sz w:val="22"/>
          <w:szCs w:val="22"/>
        </w:rPr>
        <w:t xml:space="preserve">Stage 2 (Material and detail refinement)</w:t>
      </w:r>
      <w:r>
        <w:rPr>
          <w:rFonts w:ascii="Arial" w:cs="Arial" w:eastAsia="Arial" w:hAnsi="Arial"/>
          <w:sz w:val="22"/>
          <w:szCs w:val="22"/>
        </w:rPr>
        <w:t xml:space="preserve">, PBR (Physically Based Rendering) materials were applied to all components: metallic shaders for aluminium and steel parts, matte plastic shaders for printed components, and a dark-grey enclosure shader for the electronics box. Six-point studio lighting (ambient, directional, three point lights, and a floor spot) was configured in Blender to produce professional rendering quality when exported to Three.js. Figure 4.1 illustrates the Blender model at Stage 2 — showing the structural decomposition with component-level colour coding used during development. Figure 4.2 shows the refined model at a later stage of the workflow, where materials have been unified into a production-ready dark-theme palette consistent with the dashboard's visual identity.</w:t>
      </w:r>
    </w:p>
    <w:p>
      <w:pPr>
        <w:spacing w:after="160" w:before="60"/>
        <w:jc w:val="center"/>
      </w:pPr>
      <w:r>
        <w:rPr>
          <w:rFonts w:ascii="Arial" w:cs="Arial" w:eastAsia="Arial" w:hAnsi="Arial"/>
          <w:i/>
          <w:iCs/>
          <w:color w:val="444444"/>
          <w:sz w:val="20"/>
          <w:szCs w:val="20"/>
        </w:rPr>
        <w:t xml:space="preserve">Figure 4.1 – Blender 4.x model during Stage 2 development — component-level colour coding visible on frame, carriage, bed, and electronics enclosure. All structural components are modelled as separate named objects.</w:t>
      </w:r>
    </w:p>
    <w:p>
      <w:pPr>
        <w:spacing w:after="120"/>
      </w:pPr>
    </w:p>
    <w:p>
      <w:pPr>
        <w:spacing w:after="160" w:before="60"/>
        <w:jc w:val="center"/>
      </w:pPr>
      <w:r>
        <w:rPr>
          <w:rFonts w:ascii="Arial" w:cs="Arial" w:eastAsia="Arial" w:hAnsi="Arial"/>
          <w:i/>
          <w:iCs/>
          <w:color w:val="444444"/>
          <w:sz w:val="20"/>
          <w:szCs w:val="20"/>
        </w:rPr>
        <w:t xml:space="preserve">Figure 4.2 – Refined Blender model at Stage 3 — unified dark-theme material palette. Model exported as glTF 2.0 (.glb, ≈2.8 MB) for loading into Three.js. Filament spool and Bowden tube visible; extruder assembly mounted on X-carriage.</w:t>
      </w:r>
    </w:p>
    <w:p>
      <w:pPr>
        <w:spacing w:after="120"/>
      </w:pPr>
    </w:p>
    <w:p>
      <w:pPr>
        <w:spacing w:after="160" w:line="276"/>
        <w:jc w:val="both"/>
      </w:pPr>
      <w:r>
        <w:rPr>
          <w:rFonts w:ascii="Arial" w:cs="Arial" w:eastAsia="Arial" w:hAnsi="Arial"/>
          <w:sz w:val="22"/>
          <w:szCs w:val="22"/>
        </w:rPr>
        <w:t xml:space="preserve">In </w:t>
      </w:r>
      <w:r>
        <w:rPr>
          <w:rFonts w:ascii="Arial" w:cs="Arial" w:eastAsia="Arial" w:hAnsi="Arial"/>
          <w:b/>
          <w:bCs/>
          <w:sz w:val="22"/>
          <w:szCs w:val="22"/>
        </w:rPr>
        <w:t xml:space="preserve">Stage 3 (Export and integration)</w:t>
      </w:r>
      <w:r>
        <w:rPr>
          <w:rFonts w:ascii="Arial" w:cs="Arial" w:eastAsia="Arial" w:hAnsi="Arial"/>
          <w:sz w:val="22"/>
          <w:szCs w:val="22"/>
        </w:rPr>
        <w:t xml:space="preserve">, the model was exported from Blender in </w:t>
      </w:r>
      <w:r>
        <w:rPr>
          <w:rFonts w:ascii="Arial" w:cs="Arial" w:eastAsia="Arial" w:hAnsi="Arial"/>
          <w:b/>
          <w:bCs/>
          <w:sz w:val="22"/>
          <w:szCs w:val="22"/>
        </w:rPr>
        <w:t xml:space="preserve">glTF 2.0 binary format (.glb)</w:t>
      </w:r>
      <w:r>
        <w:rPr>
          <w:rFonts w:ascii="Arial" w:cs="Arial" w:eastAsia="Arial" w:hAnsi="Arial"/>
          <w:sz w:val="22"/>
          <w:szCs w:val="22"/>
        </w:rPr>
        <w:t xml:space="preserve"> using Blender's native exporter </w:t>
      </w:r>
      <w:r>
        <w:rPr>
          <w:rFonts w:ascii="Arial" w:cs="Arial" w:eastAsia="Arial" w:hAnsi="Arial"/>
          <w:b/>
          <w:bCs/>
          <w:sz w:val="22"/>
          <w:szCs w:val="22"/>
        </w:rPr>
        <w:t xml:space="preserve">[71]</w:t>
      </w:r>
      <w:r>
        <w:rPr>
          <w:rFonts w:ascii="Arial" w:cs="Arial" w:eastAsia="Arial" w:hAnsi="Arial"/>
          <w:sz w:val="22"/>
          <w:szCs w:val="22"/>
        </w:rPr>
        <w:t xml:space="preserve">. The export settings were configured to: include all mesh data and PBR materials; embed textures in the binary; preserve object names (which Three.js uses to identify meshes by </w:t>
      </w:r>
      <w:r>
        <w:rPr>
          <w:rFonts w:ascii="Courier New" w:cs="Courier New" w:eastAsia="Courier New" w:hAnsi="Courier New"/>
          <w:sz w:val="20"/>
          <w:szCs w:val="20"/>
        </w:rPr>
        <w:t xml:space="preserve">scene.getObjectByName()</w:t>
      </w:r>
      <w:r>
        <w:rPr>
          <w:rFonts w:ascii="Arial" w:cs="Arial" w:eastAsia="Arial" w:hAnsi="Arial"/>
          <w:sz w:val="22"/>
          <w:szCs w:val="22"/>
        </w:rPr>
        <w:t xml:space="preserve">); and exclude armatures, shape keys, and animations (not needed for the static geometric model). The resulting </w:t>
      </w:r>
      <w:r>
        <w:rPr>
          <w:rFonts w:ascii="Courier New" w:cs="Courier New" w:eastAsia="Courier New" w:hAnsi="Courier New"/>
          <w:sz w:val="20"/>
          <w:szCs w:val="20"/>
        </w:rPr>
        <w:t xml:space="preserve">.glb</w:t>
      </w:r>
      <w:r>
        <w:rPr>
          <w:rFonts w:ascii="Arial" w:cs="Arial" w:eastAsia="Arial" w:hAnsi="Arial"/>
          <w:sz w:val="22"/>
          <w:szCs w:val="22"/>
        </w:rPr>
        <w:t xml:space="preserve"> file (2.8 MB) is served as a static asset by the Flask backend and loaded once at dashboard initialisation via Three.js's </w:t>
      </w:r>
      <w:r>
        <w:rPr>
          <w:rFonts w:ascii="Courier New" w:cs="Courier New" w:eastAsia="Courier New" w:hAnsi="Courier New"/>
          <w:sz w:val="20"/>
          <w:szCs w:val="20"/>
        </w:rPr>
        <w:t xml:space="preserve">GLTFLoader</w:t>
      </w:r>
      <w:r>
        <w:rPr>
          <w:rFonts w:ascii="Arial" w:cs="Arial" w:eastAsia="Arial" w:hAnsi="Arial"/>
          <w:sz w:val="22"/>
          <w:szCs w:val="22"/>
        </w:rPr>
        <w:t xml:space="preserve">. Subsequent real-time updates (carriage position, fault colour overlays) are applied programmatically via Three.js property updates, with no model reload required during a print session </w:t>
      </w:r>
      <w:r>
        <w:rPr>
          <w:rFonts w:ascii="Arial" w:cs="Arial" w:eastAsia="Arial" w:hAnsi="Arial"/>
          <w:b/>
          <w:bCs/>
          <w:sz w:val="22"/>
          <w:szCs w:val="22"/>
        </w:rPr>
        <w:t xml:space="preserve">[70]</w:t>
      </w:r>
      <w:r>
        <w:rPr>
          <w:rFonts w:ascii="Arial" w:cs="Arial" w:eastAsia="Arial" w:hAnsi="Arial"/>
          <w:sz w:val="22"/>
          <w:szCs w:val="22"/>
        </w:rPr>
        <w:t xml:space="preserve">.</w:t>
      </w:r>
    </w:p>
    <w:p>
      <w:r>
        <w:br w:type="page"/>
      </w:r>
    </w:p>
    <w:p>
      <w:pPr>
        <w:pStyle w:val="Heading2"/>
        <w:spacing w:after="180" w:before="320"/>
      </w:pPr>
      <w:r>
        <w:rPr>
          <w:rFonts w:ascii="Arial" w:cs="Arial" w:eastAsia="Arial" w:hAnsi="Arial"/>
          <w:b/>
          <w:bCs/>
          <w:sz w:val="28"/>
          <w:szCs w:val="28"/>
        </w:rPr>
        <w:t xml:space="preserve">4.2  Software Implementation</w:t>
      </w:r>
    </w:p>
    <w:p>
      <w:pPr>
        <w:spacing w:after="160" w:line="276"/>
        <w:jc w:val="both"/>
      </w:pPr>
      <w:r>
        <w:rPr>
          <w:rFonts w:ascii="Arial" w:cs="Arial" w:eastAsia="Arial" w:hAnsi="Arial"/>
          <w:sz w:val="22"/>
          <w:szCs w:val="22"/>
        </w:rPr>
        <w:t xml:space="preserve">The software implementation spans three distinct domains: the database persistence layer, the Python backend processing scripts, and the React/Vite/Three.js frontend dashboard. Each domain is described below with sufficient technical detail to enable reproducibility.</w:t>
      </w:r>
    </w:p>
    <w:p>
      <w:pPr>
        <w:pStyle w:val="Heading3"/>
        <w:spacing w:after="140" w:before="240"/>
      </w:pPr>
      <w:r>
        <w:rPr>
          <w:rFonts w:ascii="Arial" w:cs="Arial" w:eastAsia="Arial" w:hAnsi="Arial"/>
          <w:b/>
          <w:bCs/>
          <w:sz w:val="24"/>
          <w:szCs w:val="24"/>
        </w:rPr>
        <w:t xml:space="preserve">4.2.1  Database Implementation</w:t>
      </w:r>
    </w:p>
    <w:p>
      <w:pPr>
        <w:spacing w:after="160" w:line="276"/>
        <w:jc w:val="both"/>
      </w:pPr>
      <w:r>
        <w:rPr>
          <w:rFonts w:ascii="Arial" w:cs="Arial" w:eastAsia="Arial" w:hAnsi="Arial"/>
          <w:sz w:val="22"/>
          <w:szCs w:val="22"/>
        </w:rPr>
        <w:t xml:space="preserve">Two SQLite databases persist all system data. Both are created automatically on first run and require no database server configuration </w:t>
      </w:r>
      <w:r>
        <w:rPr>
          <w:rFonts w:ascii="Arial" w:cs="Arial" w:eastAsia="Arial" w:hAnsi="Arial"/>
          <w:b/>
          <w:bCs/>
          <w:sz w:val="22"/>
          <w:szCs w:val="22"/>
        </w:rPr>
        <w:t xml:space="preserve">[64]</w:t>
      </w:r>
      <w:r>
        <w:rPr>
          <w:rFonts w:ascii="Arial" w:cs="Arial" w:eastAsia="Arial" w:hAnsi="Arial"/>
          <w:sz w:val="22"/>
          <w:szCs w:val="22"/>
        </w:rPr>
        <w:t xml:space="preserve">.</w:t>
      </w:r>
    </w:p>
    <w:p>
      <w:pPr>
        <w:spacing w:after="100" w:before="160"/>
      </w:pPr>
      <w:r>
        <w:rPr>
          <w:rFonts w:ascii="Arial" w:cs="Arial" w:eastAsia="Arial" w:hAnsi="Arial"/>
          <w:b/>
          <w:bCs/>
          <w:sz w:val="22"/>
          <w:szCs w:val="22"/>
          <w:u w:val="single"/>
        </w:rPr>
        <w:t xml:space="preserve">printer_data.db</w:t>
      </w:r>
    </w:p>
    <w:p>
      <w:pPr>
        <w:spacing w:after="160" w:line="276"/>
        <w:jc w:val="both"/>
      </w:pPr>
      <w:r>
        <w:rPr>
          <w:rFonts w:ascii="Arial" w:cs="Arial" w:eastAsia="Arial" w:hAnsi="Arial"/>
          <w:sz w:val="22"/>
          <w:szCs w:val="22"/>
        </w:rPr>
        <w:t xml:space="preserve">Populated by </w:t>
      </w:r>
      <w:r>
        <w:rPr>
          <w:rFonts w:ascii="Courier New" w:cs="Courier New" w:eastAsia="Courier New" w:hAnsi="Courier New"/>
          <w:sz w:val="20"/>
          <w:szCs w:val="20"/>
        </w:rPr>
        <w:t xml:space="preserve">printer_data_collector_v5.py</w:t>
      </w:r>
      <w:r>
        <w:rPr>
          <w:rFonts w:ascii="Arial" w:cs="Arial" w:eastAsia="Arial" w:hAnsi="Arial"/>
          <w:sz w:val="22"/>
          <w:szCs w:val="22"/>
        </w:rPr>
        <w:t xml:space="preserve">, this database stores all OctoPrint MQTT telemetry in six tables (temperatures, motion, print_job, printer_state, events, resends) as described in Chapter 2. The collector subscribes to all </w:t>
      </w:r>
      <w:r>
        <w:rPr>
          <w:rFonts w:ascii="Courier New" w:cs="Courier New" w:eastAsia="Courier New" w:hAnsi="Courier New"/>
          <w:sz w:val="20"/>
          <w:szCs w:val="20"/>
        </w:rPr>
        <w:t xml:space="preserve">printer/octoprint/#</w:t>
      </w:r>
      <w:r>
        <w:rPr>
          <w:rFonts w:ascii="Arial" w:cs="Arial" w:eastAsia="Arial" w:hAnsi="Arial"/>
          <w:sz w:val="22"/>
          <w:szCs w:val="22"/>
        </w:rPr>
        <w:t xml:space="preserve"> MQTT topics using the </w:t>
      </w:r>
      <w:r>
        <w:rPr>
          <w:rFonts w:ascii="Courier New" w:cs="Courier New" w:eastAsia="Courier New" w:hAnsi="Courier New"/>
          <w:sz w:val="20"/>
          <w:szCs w:val="20"/>
        </w:rPr>
        <w:t xml:space="preserve">paho-mqtt</w:t>
      </w:r>
      <w:r>
        <w:rPr>
          <w:rFonts w:ascii="Arial" w:cs="Arial" w:eastAsia="Arial" w:hAnsi="Arial"/>
          <w:sz w:val="22"/>
          <w:szCs w:val="22"/>
        </w:rPr>
        <w:t xml:space="preserve"> Python client library. Each incoming JSON payload is parsed and inserted into the appropriate table with a </w:t>
      </w:r>
      <w:r>
        <w:rPr>
          <w:rFonts w:ascii="Courier New" w:cs="Courier New" w:eastAsia="Courier New" w:hAnsi="Courier New"/>
          <w:sz w:val="20"/>
          <w:szCs w:val="20"/>
        </w:rPr>
        <w:t xml:space="preserve">timestamp_utc</w:t>
      </w:r>
      <w:r>
        <w:rPr>
          <w:rFonts w:ascii="Arial" w:cs="Arial" w:eastAsia="Arial" w:hAnsi="Arial"/>
          <w:sz w:val="22"/>
          <w:szCs w:val="22"/>
        </w:rPr>
        <w:t xml:space="preserve"> column (ISO 8601 with milliseconds, assigned by the Raspberry Pi system clock synchronised via NTP). Six </w:t>
      </w:r>
      <w:r>
        <w:rPr>
          <w:rFonts w:ascii="Courier New" w:cs="Courier New" w:eastAsia="Courier New" w:hAnsi="Courier New"/>
          <w:sz w:val="20"/>
          <w:szCs w:val="20"/>
        </w:rPr>
        <w:t xml:space="preserve">idx_*_timestamp</w:t>
      </w:r>
      <w:r>
        <w:rPr>
          <w:rFonts w:ascii="Arial" w:cs="Arial" w:eastAsia="Arial" w:hAnsi="Arial"/>
          <w:sz w:val="22"/>
          <w:szCs w:val="22"/>
        </w:rPr>
        <w:t xml:space="preserve"> indexes are created on all timestamp columns at database initialisation, enabling sub-millisecond range queries for the </w:t>
      </w:r>
      <w:r>
        <w:rPr>
          <w:rFonts w:ascii="Courier New" w:cs="Courier New" w:eastAsia="Courier New" w:hAnsi="Courier New"/>
          <w:sz w:val="20"/>
          <w:szCs w:val="20"/>
        </w:rPr>
        <w:t xml:space="preserve">merge_asof</w:t>
      </w:r>
      <w:r>
        <w:rPr>
          <w:rFonts w:ascii="Arial" w:cs="Arial" w:eastAsia="Arial" w:hAnsi="Arial"/>
          <w:sz w:val="22"/>
          <w:szCs w:val="22"/>
        </w:rPr>
        <w:t xml:space="preserve"> alignment pipeline. The collector commits after each INSERT (not batched) to minimise data loss on power failure — a design trade-off accepted given the 1–2 Hz OctoPrint publication rate (low write volume). </w:t>
      </w:r>
      <w:r>
        <w:rPr>
          <w:rFonts w:ascii="Arial" w:cs="Arial" w:eastAsia="Arial" w:hAnsi="Arial"/>
          <w:b/>
          <w:bCs/>
          <w:sz w:val="22"/>
          <w:szCs w:val="22"/>
        </w:rPr>
        <w:t xml:space="preserve">Boolean printer state flags</w:t>
      </w:r>
      <w:r>
        <w:rPr>
          <w:rFonts w:ascii="Arial" w:cs="Arial" w:eastAsia="Arial" w:hAnsi="Arial"/>
          <w:sz w:val="22"/>
          <w:szCs w:val="22"/>
        </w:rPr>
        <w:t xml:space="preserve"> (printing, paused, error) stored as INTEGER (0/1) enable efficient SQL WHERE filtering to restrict ML inference to rows where </w:t>
      </w:r>
      <w:r>
        <w:rPr>
          <w:rFonts w:ascii="Courier New" w:cs="Courier New" w:eastAsia="Courier New" w:hAnsi="Courier New"/>
          <w:sz w:val="20"/>
          <w:szCs w:val="20"/>
        </w:rPr>
        <w:t xml:space="preserve">printing = 1</w:t>
      </w:r>
      <w:r>
        <w:rPr>
          <w:rFonts w:ascii="Arial" w:cs="Arial" w:eastAsia="Arial" w:hAnsi="Arial"/>
          <w:sz w:val="22"/>
          <w:szCs w:val="22"/>
        </w:rPr>
        <w:t xml:space="preserve">, preventing false alerts during homing or idle phases.</w:t>
      </w:r>
    </w:p>
    <w:p>
      <w:pPr>
        <w:spacing w:after="100" w:before="160"/>
      </w:pPr>
      <w:r>
        <w:rPr>
          <w:rFonts w:ascii="Arial" w:cs="Arial" w:eastAsia="Arial" w:hAnsi="Arial"/>
          <w:b/>
          <w:bCs/>
          <w:sz w:val="22"/>
          <w:szCs w:val="22"/>
          <w:u w:val="single"/>
        </w:rPr>
        <w:t xml:space="preserve">sensor_data.db</w:t>
      </w:r>
    </w:p>
    <w:p>
      <w:pPr>
        <w:spacing w:after="160" w:line="276"/>
        <w:jc w:val="both"/>
      </w:pPr>
      <w:r>
        <w:rPr>
          <w:rFonts w:ascii="Arial" w:cs="Arial" w:eastAsia="Arial" w:hAnsi="Arial"/>
          <w:sz w:val="22"/>
          <w:szCs w:val="22"/>
        </w:rPr>
        <w:t xml:space="preserve">Populated by </w:t>
      </w:r>
      <w:r>
        <w:rPr>
          <w:rFonts w:ascii="Courier New" w:cs="Courier New" w:eastAsia="Courier New" w:hAnsi="Courier New"/>
          <w:sz w:val="20"/>
          <w:szCs w:val="20"/>
        </w:rPr>
        <w:t xml:space="preserve">sensor_data_collector.py</w:t>
      </w:r>
      <w:r>
        <w:rPr>
          <w:rFonts w:ascii="Arial" w:cs="Arial" w:eastAsia="Arial" w:hAnsi="Arial"/>
          <w:sz w:val="22"/>
          <w:szCs w:val="22"/>
        </w:rPr>
        <w:t xml:space="preserve">, this database stores all ESP8266 MQTT payloads in a single </w:t>
      </w:r>
      <w:r>
        <w:rPr>
          <w:rFonts w:ascii="Courier New" w:cs="Courier New" w:eastAsia="Courier New" w:hAnsi="Courier New"/>
          <w:sz w:val="20"/>
          <w:szCs w:val="20"/>
        </w:rPr>
        <w:t xml:space="preserve">sensor_data</w:t>
      </w:r>
      <w:r>
        <w:rPr>
          <w:rFonts w:ascii="Arial" w:cs="Arial" w:eastAsia="Arial" w:hAnsi="Arial"/>
          <w:sz w:val="22"/>
          <w:szCs w:val="22"/>
        </w:rPr>
        <w:t xml:space="preserve"> table (18 columns: id, timestamp_utc, source, elapsed_ms, temp_c, delta_temp_c, acc_x/y/z, delta_acc_x/y/z, gyro_x/y/z, delta_gyro_x/y/z). At 100 Hz publication rate and approximately 280 bytes per row (uncompressed), a 2-hour print session generates approximately </w:t>
      </w:r>
      <w:r>
        <w:rPr>
          <w:rFonts w:ascii="Arial" w:cs="Arial" w:eastAsia="Arial" w:hAnsi="Arial"/>
          <w:b/>
          <w:bCs/>
          <w:sz w:val="22"/>
          <w:szCs w:val="22"/>
        </w:rPr>
        <w:t xml:space="preserve">720,000 rows and ~200 MB</w:t>
      </w:r>
      <w:r>
        <w:rPr>
          <w:rFonts w:ascii="Arial" w:cs="Arial" w:eastAsia="Arial" w:hAnsi="Arial"/>
          <w:sz w:val="22"/>
          <w:szCs w:val="22"/>
        </w:rPr>
        <w:t xml:space="preserve"> of sensor data — well within SQLite's practical capacity on the Raspberry Pi's microSD card. SQLite's </w:t>
      </w:r>
      <w:r>
        <w:rPr>
          <w:rFonts w:ascii="Courier New" w:cs="Courier New" w:eastAsia="Courier New" w:hAnsi="Courier New"/>
          <w:sz w:val="20"/>
          <w:szCs w:val="20"/>
        </w:rPr>
        <w:t xml:space="preserve">WAL</w:t>
      </w:r>
      <w:r>
        <w:rPr>
          <w:rFonts w:ascii="Arial" w:cs="Arial" w:eastAsia="Arial" w:hAnsi="Arial"/>
          <w:sz w:val="22"/>
          <w:szCs w:val="22"/>
        </w:rPr>
        <w:t xml:space="preserve"> (Write-Ahead Logging) mode is enabled to allow simultaneous read access by the ML pipeline while the collector continues writing, preventing database lock contention at high write rates </w:t>
      </w:r>
      <w:r>
        <w:rPr>
          <w:rFonts w:ascii="Arial" w:cs="Arial" w:eastAsia="Arial" w:hAnsi="Arial"/>
          <w:b/>
          <w:bCs/>
          <w:sz w:val="22"/>
          <w:szCs w:val="22"/>
        </w:rPr>
        <w:t xml:space="preserve">[64]</w:t>
      </w:r>
      <w:r>
        <w:rPr>
          <w:rFonts w:ascii="Arial" w:cs="Arial" w:eastAsia="Arial" w:hAnsi="Arial"/>
          <w:sz w:val="22"/>
          <w:szCs w:val="22"/>
        </w:rPr>
        <w:t xml:space="preserve">.</w:t>
      </w:r>
    </w:p>
    <w:p>
      <w:pPr>
        <w:pStyle w:val="Heading3"/>
        <w:spacing w:after="140" w:before="240"/>
      </w:pPr>
      <w:r>
        <w:rPr>
          <w:rFonts w:ascii="Arial" w:cs="Arial" w:eastAsia="Arial" w:hAnsi="Arial"/>
          <w:b/>
          <w:bCs/>
          <w:sz w:val="24"/>
          <w:szCs w:val="24"/>
        </w:rPr>
        <w:t xml:space="preserve">4.2.2  Processing Scripts — Python Backend</w:t>
      </w:r>
    </w:p>
    <w:p>
      <w:pPr>
        <w:spacing w:after="160" w:line="276"/>
        <w:jc w:val="both"/>
      </w:pPr>
      <w:r>
        <w:rPr>
          <w:rFonts w:ascii="Arial" w:cs="Arial" w:eastAsia="Arial" w:hAnsi="Arial"/>
          <w:sz w:val="22"/>
          <w:szCs w:val="22"/>
        </w:rPr>
        <w:t xml:space="preserve">The Python backend comprises six interconnected scripts that implement the data acquisition, alignment, feature engineering, ML inference, and alert publication pipeline. All scripts run on the Raspberry Pi 4 and communicate via MQTT and SQLite.</w:t>
      </w:r>
    </w:p>
    <w:p>
      <w:pPr>
        <w:spacing w:after="100" w:before="160"/>
      </w:pPr>
      <w:r>
        <w:rPr>
          <w:rFonts w:ascii="Arial" w:cs="Arial" w:eastAsia="Arial" w:hAnsi="Arial"/>
          <w:b/>
          <w:bCs/>
          <w:sz w:val="22"/>
          <w:szCs w:val="22"/>
          <w:u w:val="single"/>
        </w:rPr>
        <w:t xml:space="preserve">printer_data_collector_v5.py</w:t>
      </w:r>
    </w:p>
    <w:p>
      <w:pPr>
        <w:spacing w:after="160" w:line="276"/>
        <w:jc w:val="both"/>
      </w:pPr>
      <w:r>
        <w:rPr>
          <w:rFonts w:ascii="Arial" w:cs="Arial" w:eastAsia="Arial" w:hAnsi="Arial"/>
          <w:sz w:val="22"/>
          <w:szCs w:val="22"/>
        </w:rPr>
        <w:t xml:space="preserve">Subscribes to all OctoPrint MQTT topics. Parses six distinct payload formats (one per table type) using conditional </w:t>
      </w:r>
      <w:r>
        <w:rPr>
          <w:rFonts w:ascii="Courier New" w:cs="Courier New" w:eastAsia="Courier New" w:hAnsi="Courier New"/>
          <w:sz w:val="20"/>
          <w:szCs w:val="20"/>
        </w:rPr>
        <w:t xml:space="preserve">topic.startswith()</w:t>
      </w:r>
      <w:r>
        <w:rPr>
          <w:rFonts w:ascii="Arial" w:cs="Arial" w:eastAsia="Arial" w:hAnsi="Arial"/>
          <w:sz w:val="22"/>
          <w:szCs w:val="22"/>
        </w:rPr>
        <w:t xml:space="preserve"> routing. Handles OctoPrint's non-standard timestamp format (ISO 8601 without milliseconds from some versions) by appending </w:t>
      </w:r>
      <w:r>
        <w:rPr>
          <w:rFonts w:ascii="Courier New" w:cs="Courier New" w:eastAsia="Courier New" w:hAnsi="Courier New"/>
          <w:sz w:val="20"/>
          <w:szCs w:val="20"/>
        </w:rPr>
        <w:t xml:space="preserve">.000</w:t>
      </w:r>
      <w:r>
        <w:rPr>
          <w:rFonts w:ascii="Arial" w:cs="Arial" w:eastAsia="Arial" w:hAnsi="Arial"/>
          <w:sz w:val="22"/>
          <w:szCs w:val="22"/>
        </w:rPr>
        <w:t xml:space="preserve"> when the millisecond component is absent, ensuring consistent </w:t>
      </w:r>
      <w:r>
        <w:rPr>
          <w:rFonts w:ascii="Courier New" w:cs="Courier New" w:eastAsia="Courier New" w:hAnsi="Courier New"/>
          <w:sz w:val="20"/>
          <w:szCs w:val="20"/>
        </w:rPr>
        <w:t xml:space="preserve">merge_asof</w:t>
      </w:r>
      <w:r>
        <w:rPr>
          <w:rFonts w:ascii="Arial" w:cs="Arial" w:eastAsia="Arial" w:hAnsi="Arial"/>
          <w:sz w:val="22"/>
          <w:szCs w:val="22"/>
        </w:rPr>
        <w:t xml:space="preserve"> join compatibility. The v5 iteration introduced </w:t>
      </w:r>
      <w:r>
        <w:rPr>
          <w:rFonts w:ascii="Arial" w:cs="Arial" w:eastAsia="Arial" w:hAnsi="Arial"/>
          <w:b/>
          <w:bCs/>
          <w:sz w:val="22"/>
          <w:szCs w:val="22"/>
        </w:rPr>
        <w:t xml:space="preserve">resend packet parsing</w:t>
      </w:r>
      <w:r>
        <w:rPr>
          <w:rFonts w:ascii="Arial" w:cs="Arial" w:eastAsia="Arial" w:hAnsi="Arial"/>
          <w:sz w:val="22"/>
          <w:szCs w:val="22"/>
        </w:rPr>
        <w:t xml:space="preserve"> — OctoPrint publishes G-code retransmission events under </w:t>
      </w:r>
      <w:r>
        <w:rPr>
          <w:rFonts w:ascii="Courier New" w:cs="Courier New" w:eastAsia="Courier New" w:hAnsi="Courier New"/>
          <w:sz w:val="20"/>
          <w:szCs w:val="20"/>
        </w:rPr>
        <w:t xml:space="preserve">printer/octoprint/event/CommError</w:t>
      </w:r>
      <w:r>
        <w:rPr>
          <w:rFonts w:ascii="Arial" w:cs="Arial" w:eastAsia="Arial" w:hAnsi="Arial"/>
          <w:sz w:val="22"/>
          <w:szCs w:val="22"/>
        </w:rPr>
        <w:t xml:space="preserve">, which are captured in the resends table as an indirect indicator of serial communication reliability and potential step loss events.</w:t>
      </w:r>
    </w:p>
    <w:p>
      <w:pPr>
        <w:spacing w:after="100" w:before="160"/>
      </w:pPr>
      <w:r>
        <w:rPr>
          <w:rFonts w:ascii="Arial" w:cs="Arial" w:eastAsia="Arial" w:hAnsi="Arial"/>
          <w:b/>
          <w:bCs/>
          <w:sz w:val="22"/>
          <w:szCs w:val="22"/>
          <w:u w:val="single"/>
        </w:rPr>
        <w:t xml:space="preserve">sensor_data_collector.py</w:t>
      </w:r>
    </w:p>
    <w:p>
      <w:pPr>
        <w:spacing w:after="160" w:line="276"/>
        <w:jc w:val="both"/>
      </w:pPr>
      <w:r>
        <w:rPr>
          <w:rFonts w:ascii="Arial" w:cs="Arial" w:eastAsia="Arial" w:hAnsi="Arial"/>
          <w:sz w:val="22"/>
          <w:szCs w:val="22"/>
        </w:rPr>
        <w:t xml:space="preserve">Subscribes to </w:t>
      </w:r>
      <w:r>
        <w:rPr>
          <w:rFonts w:ascii="Courier New" w:cs="Courier New" w:eastAsia="Courier New" w:hAnsi="Courier New"/>
          <w:sz w:val="20"/>
          <w:szCs w:val="20"/>
        </w:rPr>
        <w:t xml:space="preserve">printer/sensors</w:t>
      </w:r>
      <w:r>
        <w:rPr>
          <w:rFonts w:ascii="Arial" w:cs="Arial" w:eastAsia="Arial" w:hAnsi="Arial"/>
          <w:sz w:val="22"/>
          <w:szCs w:val="22"/>
        </w:rPr>
        <w:t xml:space="preserve"> MQTT topic. Parses JSON payloads and inserts each row directly into sensor_data.db. Implements a </w:t>
      </w:r>
      <w:r>
        <w:rPr>
          <w:rFonts w:ascii="Arial" w:cs="Arial" w:eastAsia="Arial" w:hAnsi="Arial"/>
          <w:b/>
          <w:bCs/>
          <w:sz w:val="22"/>
          <w:szCs w:val="22"/>
        </w:rPr>
        <w:t xml:space="preserve">duplicate detection guard</w:t>
      </w:r>
      <w:r>
        <w:rPr>
          <w:rFonts w:ascii="Arial" w:cs="Arial" w:eastAsia="Arial" w:hAnsi="Arial"/>
          <w:sz w:val="22"/>
          <w:szCs w:val="22"/>
        </w:rPr>
        <w:t xml:space="preserve">: if two consecutive payloads share an identical elapsed_ms value (indicating an ESP8266 firmware stall or MQTT duplicate delivery), the second is discarded. This prevents artificial flatlines in the vibration time-series that would corrupt kurtosis and RMS feature calculations.</w:t>
      </w:r>
    </w:p>
    <w:p>
      <w:pPr>
        <w:spacing w:after="100" w:before="160"/>
      </w:pPr>
      <w:r>
        <w:rPr>
          <w:rFonts w:ascii="Arial" w:cs="Arial" w:eastAsia="Arial" w:hAnsi="Arial"/>
          <w:b/>
          <w:bCs/>
          <w:sz w:val="22"/>
          <w:szCs w:val="22"/>
          <w:u w:val="single"/>
        </w:rPr>
        <w:t xml:space="preserve">data_aligner.py (PMx AI — Data Preprocessing)</w:t>
      </w:r>
    </w:p>
    <w:p>
      <w:pPr>
        <w:spacing w:after="160" w:line="276"/>
        <w:jc w:val="both"/>
      </w:pPr>
      <w:r>
        <w:rPr>
          <w:rFonts w:ascii="Arial" w:cs="Arial" w:eastAsia="Arial" w:hAnsi="Arial"/>
          <w:sz w:val="22"/>
          <w:szCs w:val="22"/>
        </w:rPr>
        <w:t xml:space="preserve">The central alignment module. On each call, it loads the last N rows from both databases (N configurable; default: last 10 minutes of data), applies the Steinhart-Hart thermistor conversion to raw ADC integers in sensor_data.db, shifts sensor timestamps backward by </w:t>
      </w:r>
      <w:r>
        <w:rPr>
          <w:rFonts w:ascii="Courier New" w:cs="Courier New" w:eastAsia="Courier New" w:hAnsi="Courier New"/>
          <w:sz w:val="20"/>
          <w:szCs w:val="20"/>
        </w:rPr>
        <w:t xml:space="preserve">latency_ms = 200</w:t>
      </w:r>
      <w:r>
        <w:rPr>
          <w:rFonts w:ascii="Arial" w:cs="Arial" w:eastAsia="Arial" w:hAnsi="Arial"/>
          <w:sz w:val="22"/>
          <w:szCs w:val="22"/>
        </w:rPr>
        <w:t xml:space="preserve"> ms, fills NaN values from dropped packets using forward-fill within ±500 ms, and performs </w:t>
      </w:r>
      <w:r>
        <w:rPr>
          <w:rFonts w:ascii="Courier New" w:cs="Courier New" w:eastAsia="Courier New" w:hAnsi="Courier New"/>
          <w:sz w:val="20"/>
          <w:szCs w:val="20"/>
        </w:rPr>
        <w:t xml:space="preserve">pandas.merge_asof</w:t>
      </w:r>
      <w:r>
        <w:rPr>
          <w:rFonts w:ascii="Arial" w:cs="Arial" w:eastAsia="Arial" w:hAnsi="Arial"/>
          <w:sz w:val="22"/>
          <w:szCs w:val="22"/>
        </w:rPr>
        <w:t xml:space="preserve"> to produce a unified DataFrame on a common timeline </w:t>
      </w:r>
      <w:r>
        <w:rPr>
          <w:rFonts w:ascii="Arial" w:cs="Arial" w:eastAsia="Arial" w:hAnsi="Arial"/>
          <w:b/>
          <w:bCs/>
          <w:sz w:val="22"/>
          <w:szCs w:val="22"/>
        </w:rPr>
        <w:t xml:space="preserve">[65]</w:t>
      </w:r>
      <w:r>
        <w:rPr>
          <w:rFonts w:ascii="Arial" w:cs="Arial" w:eastAsia="Arial" w:hAnsi="Arial"/>
          <w:sz w:val="22"/>
          <w:szCs w:val="22"/>
        </w:rPr>
        <w:t xml:space="preserve">. The resulting DataFrame is passed directly to the feature engineering module. In the current implementation, this module is called in a </w:t>
      </w:r>
      <w:r>
        <w:rPr>
          <w:rFonts w:ascii="Arial" w:cs="Arial" w:eastAsia="Arial" w:hAnsi="Arial"/>
          <w:b/>
          <w:bCs/>
          <w:sz w:val="22"/>
          <w:szCs w:val="22"/>
        </w:rPr>
        <w:t xml:space="preserve">polling loop at 1 Hz</w:t>
      </w:r>
      <w:r>
        <w:rPr>
          <w:rFonts w:ascii="Arial" w:cs="Arial" w:eastAsia="Arial" w:hAnsi="Arial"/>
          <w:sz w:val="22"/>
          <w:szCs w:val="22"/>
        </w:rPr>
        <w:t xml:space="preserve"> by the PMx AI main process; a future version will implement event-driven triggering keyed on new OctoPrint motion packets.</w:t>
      </w:r>
    </w:p>
    <w:p>
      <w:pPr>
        <w:spacing w:after="100" w:before="160"/>
      </w:pPr>
      <w:r>
        <w:rPr>
          <w:rFonts w:ascii="Arial" w:cs="Arial" w:eastAsia="Arial" w:hAnsi="Arial"/>
          <w:b/>
          <w:bCs/>
          <w:sz w:val="22"/>
          <w:szCs w:val="22"/>
          <w:u w:val="single"/>
        </w:rPr>
        <w:t xml:space="preserve">feature_engineering.py (PMx AI — Feature Extraction)</w:t>
      </w:r>
    </w:p>
    <w:p>
      <w:pPr>
        <w:spacing w:after="160" w:line="276"/>
        <w:jc w:val="both"/>
      </w:pPr>
      <w:r>
        <w:rPr>
          <w:rFonts w:ascii="Arial" w:cs="Arial" w:eastAsia="Arial" w:hAnsi="Arial"/>
          <w:sz w:val="22"/>
          <w:szCs w:val="22"/>
        </w:rPr>
        <w:t xml:space="preserve">Computes all four feature groups (A: thermal, B: vibration, D: context, E: cross-source) from the aligned DataFrame as described in Section 3.1.3. Implements </w:t>
      </w:r>
      <w:r>
        <w:rPr>
          <w:rFonts w:ascii="Arial" w:cs="Arial" w:eastAsia="Arial" w:hAnsi="Arial"/>
          <w:b/>
          <w:bCs/>
          <w:sz w:val="22"/>
          <w:szCs w:val="22"/>
        </w:rPr>
        <w:t xml:space="preserve">adaptive window scaling</w:t>
      </w:r>
      <w:r>
        <w:rPr>
          <w:rFonts w:ascii="Arial" w:cs="Arial" w:eastAsia="Arial" w:hAnsi="Arial"/>
          <w:sz w:val="22"/>
          <w:szCs w:val="22"/>
        </w:rPr>
        <w:t xml:space="preserve">: if the available data buffer contains fewer rows than the nominal rolling window (e.g., at the start of a new print session), window sizes are reduced to 50% of nominal to prevent NaN cascades. All divisions by zero (feedrate = 0 during pauses) and infinite values from rolling statistics are replaced with 0.0 before the feature vector is passed to the ML tiers. The </w:t>
      </w:r>
      <w:r>
        <w:rPr>
          <w:rFonts w:ascii="Arial" w:cs="Arial" w:eastAsia="Arial" w:hAnsi="Arial"/>
          <w:b/>
          <w:bCs/>
          <w:sz w:val="22"/>
          <w:szCs w:val="22"/>
        </w:rPr>
        <w:t xml:space="preserve">feature vector is fully defined and finite at every timestep</w:t>
      </w:r>
      <w:r>
        <w:rPr>
          <w:rFonts w:ascii="Arial" w:cs="Arial" w:eastAsia="Arial" w:hAnsi="Arial"/>
          <w:sz w:val="22"/>
          <w:szCs w:val="22"/>
        </w:rPr>
        <w:t xml:space="preserve"> — a requirement for real-time inference on the Raspberry Pi without runtime exceptions.</w:t>
      </w:r>
    </w:p>
    <w:p>
      <w:pPr>
        <w:spacing w:after="100" w:before="160"/>
      </w:pPr>
      <w:r>
        <w:rPr>
          <w:rFonts w:ascii="Arial" w:cs="Arial" w:eastAsia="Arial" w:hAnsi="Arial"/>
          <w:b/>
          <w:bCs/>
          <w:sz w:val="22"/>
          <w:szCs w:val="22"/>
          <w:u w:val="single"/>
        </w:rPr>
        <w:t xml:space="preserve">event_mon_V4.py — Mouse Movement Logger (Auxiliary Utility)</w:t>
      </w:r>
    </w:p>
    <w:p>
      <w:pPr>
        <w:spacing w:after="160" w:line="276"/>
        <w:jc w:val="both"/>
      </w:pPr>
      <w:r>
        <w:rPr>
          <w:rFonts w:ascii="Arial" w:cs="Arial" w:eastAsia="Arial" w:hAnsi="Arial"/>
          <w:sz w:val="22"/>
          <w:szCs w:val="22"/>
        </w:rPr>
        <w:t xml:space="preserve">This auxiliary script, initially developed to test the SQLite multi-threading and MQTT queue-based architecture, implements a </w:t>
      </w:r>
      <w:r>
        <w:rPr>
          <w:rFonts w:ascii="Arial" w:cs="Arial" w:eastAsia="Arial" w:hAnsi="Arial"/>
          <w:b/>
          <w:bCs/>
          <w:sz w:val="22"/>
          <w:szCs w:val="22"/>
        </w:rPr>
        <w:t xml:space="preserve">mouse movement logger</w:t>
      </w:r>
      <w:r>
        <w:rPr>
          <w:rFonts w:ascii="Arial" w:cs="Arial" w:eastAsia="Arial" w:hAnsi="Arial"/>
          <w:sz w:val="22"/>
          <w:szCs w:val="22"/>
        </w:rPr>
        <w:t xml:space="preserve"> using the </w:t>
      </w:r>
      <w:r>
        <w:rPr>
          <w:rFonts w:ascii="Courier New" w:cs="Courier New" w:eastAsia="Courier New" w:hAnsi="Courier New"/>
          <w:sz w:val="20"/>
          <w:szCs w:val="20"/>
        </w:rPr>
        <w:t xml:space="preserve">pynput</w:t>
      </w:r>
      <w:r>
        <w:rPr>
          <w:rFonts w:ascii="Arial" w:cs="Arial" w:eastAsia="Arial" w:hAnsi="Arial"/>
          <w:sz w:val="22"/>
          <w:szCs w:val="22"/>
        </w:rPr>
        <w:t xml:space="preserve"> library. It captures OS-level mouse movement events, computes per-sample (dx, dy) deltas, and persists them to both CSV and SQLite via a queue-based architecture (pynput callback → thread-safe queue → main thread SQLite write) </w:t>
      </w:r>
      <w:r>
        <w:rPr>
          <w:rFonts w:ascii="Arial" w:cs="Arial" w:eastAsia="Arial" w:hAnsi="Arial"/>
          <w:b/>
          <w:bCs/>
          <w:sz w:val="22"/>
          <w:szCs w:val="22"/>
        </w:rPr>
        <w:t xml:space="preserve">[74]</w:t>
      </w:r>
      <w:r>
        <w:rPr>
          <w:rFonts w:ascii="Arial" w:cs="Arial" w:eastAsia="Arial" w:hAnsi="Arial"/>
          <w:sz w:val="22"/>
          <w:szCs w:val="22"/>
        </w:rPr>
        <w:t xml:space="preserve">. While unrelated to the 3D printer's fault detection scope, this script served as a </w:t>
      </w:r>
      <w:r>
        <w:rPr>
          <w:rFonts w:ascii="Arial" w:cs="Arial" w:eastAsia="Arial" w:hAnsi="Arial"/>
          <w:b/>
          <w:bCs/>
          <w:sz w:val="22"/>
          <w:szCs w:val="22"/>
        </w:rPr>
        <w:t xml:space="preserve">validated architectural template</w:t>
      </w:r>
      <w:r>
        <w:rPr>
          <w:rFonts w:ascii="Arial" w:cs="Arial" w:eastAsia="Arial" w:hAnsi="Arial"/>
          <w:sz w:val="22"/>
          <w:szCs w:val="22"/>
        </w:rPr>
        <w:t xml:space="preserve"> for the sensor_data_collector's queue-based SQLite write strategy — demonstrating that high-frequency event streams (100+ Hz) can be safely persisted to SQLite from a background thread via a main-thread write loop without lock contention. This validation pattern directly informed the design of the sensor data collection pipeline.</w:t>
      </w:r>
    </w:p>
    <w:p>
      <w:pPr>
        <w:spacing w:after="100" w:before="160"/>
      </w:pPr>
      <w:r>
        <w:rPr>
          <w:rFonts w:ascii="Arial" w:cs="Arial" w:eastAsia="Arial" w:hAnsi="Arial"/>
          <w:b/>
          <w:bCs/>
          <w:sz w:val="22"/>
          <w:szCs w:val="22"/>
          <w:u w:val="single"/>
        </w:rPr>
        <w:t xml:space="preserve">ML Backend — combiner.py and Tier Modules</w:t>
      </w:r>
    </w:p>
    <w:p>
      <w:pPr>
        <w:spacing w:after="160" w:line="276"/>
        <w:jc w:val="both"/>
      </w:pPr>
      <w:r>
        <w:rPr>
          <w:rFonts w:ascii="Arial" w:cs="Arial" w:eastAsia="Arial" w:hAnsi="Arial"/>
          <w:sz w:val="22"/>
          <w:szCs w:val="22"/>
        </w:rPr>
        <w:t xml:space="preserve">The PMx AI ML backend implements the three-tier pipeline as described in Chapter 3. In the current prototype state, </w:t>
      </w:r>
      <w:r>
        <w:rPr>
          <w:rFonts w:ascii="Arial" w:cs="Arial" w:eastAsia="Arial" w:hAnsi="Arial"/>
          <w:b/>
          <w:bCs/>
          <w:sz w:val="22"/>
          <w:szCs w:val="22"/>
        </w:rPr>
        <w:t xml:space="preserve">Tier 0 (deterministic rules) is fully operational</w:t>
      </w:r>
      <w:r>
        <w:rPr>
          <w:rFonts w:ascii="Arial" w:cs="Arial" w:eastAsia="Arial" w:hAnsi="Arial"/>
          <w:sz w:val="22"/>
          <w:szCs w:val="22"/>
        </w:rPr>
        <w:t xml:space="preserve"> and is the primary source of fault alerts in the validation experiments of Chapter 5. </w:t>
      </w:r>
      <w:r>
        <w:rPr>
          <w:rFonts w:ascii="Arial" w:cs="Arial" w:eastAsia="Arial" w:hAnsi="Arial"/>
          <w:b/>
          <w:bCs/>
          <w:sz w:val="22"/>
          <w:szCs w:val="22"/>
        </w:rPr>
        <w:t xml:space="preserve">Tier 1 (Isolation Forest) is implemented and operational</w:t>
      </w:r>
      <w:r>
        <w:rPr>
          <w:rFonts w:ascii="Arial" w:cs="Arial" w:eastAsia="Arial" w:hAnsi="Arial"/>
          <w:sz w:val="22"/>
          <w:szCs w:val="22"/>
        </w:rPr>
        <w:t xml:space="preserve"> but requires a minimum of 10 healthy print sessions for baseline calibration before it begins contributing to the ensemble score. </w:t>
      </w:r>
      <w:r>
        <w:rPr>
          <w:rFonts w:ascii="Arial" w:cs="Arial" w:eastAsia="Arial" w:hAnsi="Arial"/>
          <w:b/>
          <w:bCs/>
          <w:sz w:val="22"/>
          <w:szCs w:val="22"/>
        </w:rPr>
        <w:t xml:space="preserve">Tier 2 (XGBoost) is implemented but currently in bootstrap mode</w:t>
      </w:r>
      <w:r>
        <w:rPr>
          <w:rFonts w:ascii="Arial" w:cs="Arial" w:eastAsia="Arial" w:hAnsi="Arial"/>
          <w:sz w:val="22"/>
          <w:szCs w:val="22"/>
        </w:rPr>
        <w:t xml:space="preserve"> — the labelled dataset accumulated from Tier 0 events contains sufficient examples of heat creep (Class 2: 23 labelled events) and nozzle clogging (Class 1: 17 labelled events from controlled injection experiments), but motion fault events (Class 3) remain underrepresented (4 events) for robust classifier training. Tier 2 is therefore active but its weight in the ensemble combiner is set to 0.0 for motion fault detection until sufficient training data is accumulated. This graduated weight configuration is managed in </w:t>
      </w:r>
      <w:r>
        <w:rPr>
          <w:rFonts w:ascii="Courier New" w:cs="Courier New" w:eastAsia="Courier New" w:hAnsi="Courier New"/>
          <w:sz w:val="20"/>
          <w:szCs w:val="20"/>
        </w:rPr>
        <w:t xml:space="preserve">config.py</w:t>
      </w:r>
      <w:r>
        <w:rPr>
          <w:rFonts w:ascii="Arial" w:cs="Arial" w:eastAsia="Arial" w:hAnsi="Arial"/>
          <w:sz w:val="22"/>
          <w:szCs w:val="22"/>
        </w:rPr>
        <w:t xml:space="preserve"> and can be updated without restarting the ML backend.</w:t>
      </w:r>
    </w:p>
    <w:p>
      <w:r>
        <w:br w:type="page"/>
      </w:r>
    </w:p>
    <w:p>
      <w:pPr>
        <w:pStyle w:val="Heading2"/>
        <w:spacing w:after="180" w:before="320"/>
      </w:pPr>
      <w:r>
        <w:rPr>
          <w:rFonts w:ascii="Arial" w:cs="Arial" w:eastAsia="Arial" w:hAnsi="Arial"/>
          <w:b/>
          <w:bCs/>
          <w:sz w:val="28"/>
          <w:szCs w:val="28"/>
        </w:rPr>
        <w:t xml:space="preserve">4.3  User Interface</w:t>
      </w:r>
    </w:p>
    <w:p>
      <w:pPr>
        <w:spacing w:after="160" w:line="276"/>
        <w:jc w:val="both"/>
      </w:pPr>
      <w:r>
        <w:rPr>
          <w:rFonts w:ascii="Arial" w:cs="Arial" w:eastAsia="Arial" w:hAnsi="Arial"/>
          <w:sz w:val="22"/>
          <w:szCs w:val="22"/>
        </w:rPr>
        <w:t xml:space="preserve">The user interface of the digital twin is a </w:t>
      </w:r>
      <w:r>
        <w:rPr>
          <w:rFonts w:ascii="Arial" w:cs="Arial" w:eastAsia="Arial" w:hAnsi="Arial"/>
          <w:b/>
          <w:bCs/>
          <w:sz w:val="22"/>
          <w:szCs w:val="22"/>
        </w:rPr>
        <w:t xml:space="preserve">web-based single-page application (SPA)</w:t>
      </w:r>
      <w:r>
        <w:rPr>
          <w:rFonts w:ascii="Arial" w:cs="Arial" w:eastAsia="Arial" w:hAnsi="Arial"/>
          <w:sz w:val="22"/>
          <w:szCs w:val="22"/>
        </w:rPr>
        <w:t xml:space="preserve"> built with </w:t>
      </w:r>
      <w:r>
        <w:rPr>
          <w:rFonts w:ascii="Arial" w:cs="Arial" w:eastAsia="Arial" w:hAnsi="Arial"/>
          <w:b/>
          <w:bCs/>
          <w:sz w:val="22"/>
          <w:szCs w:val="22"/>
        </w:rPr>
        <w:t xml:space="preserve">Vite 5 + React 18 (TypeScript) + Three.js r150+</w:t>
      </w:r>
      <w:r>
        <w:rPr>
          <w:rFonts w:ascii="Arial" w:cs="Arial" w:eastAsia="Arial" w:hAnsi="Arial"/>
          <w:sz w:val="22"/>
          <w:szCs w:val="22"/>
        </w:rPr>
        <w:t xml:space="preserve">, accessible in any modern browser at </w:t>
      </w:r>
      <w:r>
        <w:rPr>
          <w:rFonts w:ascii="Courier New" w:cs="Courier New" w:eastAsia="Courier New" w:hAnsi="Courier New"/>
          <w:sz w:val="20"/>
          <w:szCs w:val="20"/>
        </w:rPr>
        <w:t xml:space="preserve">http://&lt;raspberry-pi-ip&gt;:5000</w:t>
      </w:r>
      <w:r>
        <w:rPr>
          <w:rFonts w:ascii="Arial" w:cs="Arial" w:eastAsia="Arial" w:hAnsi="Arial"/>
          <w:sz w:val="22"/>
          <w:szCs w:val="22"/>
        </w:rPr>
        <w:t xml:space="preserve"> without installation. The interface has been developed through multiple design iterations, informed by the reviewed literature on DT operator interface design </w:t>
      </w:r>
      <w:r>
        <w:rPr>
          <w:rFonts w:ascii="Arial" w:cs="Arial" w:eastAsia="Arial" w:hAnsi="Arial"/>
          <w:b/>
          <w:bCs/>
          <w:sz w:val="22"/>
          <w:szCs w:val="22"/>
        </w:rPr>
        <w:t xml:space="preserve">[50]</w:t>
      </w:r>
      <w:r>
        <w:rPr>
          <w:rFonts w:ascii="Arial" w:cs="Arial" w:eastAsia="Arial" w:hAnsi="Arial"/>
          <w:sz w:val="22"/>
          <w:szCs w:val="22"/>
        </w:rPr>
        <w:t xml:space="preserve"> and by the LM Studio interface analysis conducted during the project's UX exploration phase. The current implementation follows a </w:t>
      </w:r>
      <w:r>
        <w:rPr>
          <w:rFonts w:ascii="Arial" w:cs="Arial" w:eastAsia="Arial" w:hAnsi="Arial"/>
          <w:b/>
          <w:bCs/>
          <w:sz w:val="22"/>
          <w:szCs w:val="22"/>
        </w:rPr>
        <w:t xml:space="preserve">three-panel layout</w:t>
      </w:r>
      <w:r>
        <w:rPr>
          <w:rFonts w:ascii="Arial" w:cs="Arial" w:eastAsia="Arial" w:hAnsi="Arial"/>
          <w:sz w:val="22"/>
          <w:szCs w:val="22"/>
        </w:rPr>
        <w:t xml:space="preserve"> inspired by professional CAD and monitoring tools: a </w:t>
      </w:r>
      <w:r>
        <w:rPr>
          <w:rFonts w:ascii="Arial" w:cs="Arial" w:eastAsia="Arial" w:hAnsi="Arial"/>
          <w:b/>
          <w:bCs/>
          <w:sz w:val="22"/>
          <w:szCs w:val="22"/>
        </w:rPr>
        <w:t xml:space="preserve">left navigation panel</w:t>
      </w:r>
      <w:r>
        <w:rPr>
          <w:rFonts w:ascii="Arial" w:cs="Arial" w:eastAsia="Arial" w:hAnsi="Arial"/>
          <w:sz w:val="22"/>
          <w:szCs w:val="22"/>
        </w:rPr>
        <w:t xml:space="preserve"> (fleet navigation and asset hierarchy), a </w:t>
      </w:r>
      <w:r>
        <w:rPr>
          <w:rFonts w:ascii="Arial" w:cs="Arial" w:eastAsia="Arial" w:hAnsi="Arial"/>
          <w:b/>
          <w:bCs/>
          <w:sz w:val="22"/>
          <w:szCs w:val="22"/>
        </w:rPr>
        <w:t xml:space="preserve">central 3D canvas</w:t>
      </w:r>
      <w:r>
        <w:rPr>
          <w:rFonts w:ascii="Arial" w:cs="Arial" w:eastAsia="Arial" w:hAnsi="Arial"/>
          <w:sz w:val="22"/>
          <w:szCs w:val="22"/>
        </w:rPr>
        <w:t xml:space="preserve"> (the Three.js digital twin model), and a </w:t>
      </w:r>
      <w:r>
        <w:rPr>
          <w:rFonts w:ascii="Arial" w:cs="Arial" w:eastAsia="Arial" w:hAnsi="Arial"/>
          <w:b/>
          <w:bCs/>
          <w:sz w:val="22"/>
          <w:szCs w:val="22"/>
        </w:rPr>
        <w:t xml:space="preserve">right intelligence panel</w:t>
      </w:r>
      <w:r>
        <w:rPr>
          <w:rFonts w:ascii="Arial" w:cs="Arial" w:eastAsia="Arial" w:hAnsi="Arial"/>
          <w:sz w:val="22"/>
          <w:szCs w:val="22"/>
        </w:rPr>
        <w:t xml:space="preserve"> (AI health rail, alert feed, sensor graphs).</w:t>
      </w:r>
    </w:p>
    <w:p>
      <w:pPr>
        <w:pStyle w:val="Heading3"/>
        <w:spacing w:after="140" w:before="240"/>
      </w:pPr>
      <w:r>
        <w:rPr>
          <w:rFonts w:ascii="Arial" w:cs="Arial" w:eastAsia="Arial" w:hAnsi="Arial"/>
          <w:b/>
          <w:bCs/>
          <w:sz w:val="24"/>
          <w:szCs w:val="24"/>
        </w:rPr>
        <w:t xml:space="preserve">4.3.1  Frontend Architecture — Module Structure</w:t>
      </w:r>
    </w:p>
    <w:p>
      <w:pPr>
        <w:spacing w:after="160" w:line="276"/>
        <w:jc w:val="both"/>
      </w:pPr>
      <w:r>
        <w:rPr>
          <w:rFonts w:ascii="Arial" w:cs="Arial" w:eastAsia="Arial" w:hAnsi="Arial"/>
          <w:sz w:val="22"/>
          <w:szCs w:val="22"/>
        </w:rPr>
        <w:t xml:space="preserve">The frontend codebase follows a </w:t>
      </w:r>
      <w:r>
        <w:rPr>
          <w:rFonts w:ascii="Arial" w:cs="Arial" w:eastAsia="Arial" w:hAnsi="Arial"/>
          <w:b/>
          <w:bCs/>
          <w:sz w:val="22"/>
          <w:szCs w:val="22"/>
        </w:rPr>
        <w:t xml:space="preserve">layered module structure</w:t>
      </w:r>
      <w:r>
        <w:rPr>
          <w:rFonts w:ascii="Arial" w:cs="Arial" w:eastAsia="Arial" w:hAnsi="Arial"/>
          <w:sz w:val="22"/>
          <w:szCs w:val="22"/>
        </w:rPr>
        <w:t xml:space="preserve"> established during the refactoring of the initial single-file prototype </w:t>
      </w:r>
      <w:r>
        <w:rPr>
          <w:rFonts w:ascii="Arial" w:cs="Arial" w:eastAsia="Arial" w:hAnsi="Arial"/>
          <w:b/>
          <w:bCs/>
          <w:sz w:val="22"/>
          <w:szCs w:val="22"/>
        </w:rPr>
        <w:t xml:space="preserve">[proj]</w:t>
      </w:r>
      <w:r>
        <w:rPr>
          <w:rFonts w:ascii="Arial" w:cs="Arial" w:eastAsia="Arial" w:hAnsi="Arial"/>
          <w:sz w:val="22"/>
          <w:szCs w:val="22"/>
        </w:rPr>
        <w:t xml:space="preserve">. Each folder has a single responsibility; files import only from the same level or deeper — never upward except through a central </w:t>
      </w:r>
      <w:r>
        <w:rPr>
          <w:rFonts w:ascii="Courier New" w:cs="Courier New" w:eastAsia="Courier New" w:hAnsi="Courier New"/>
          <w:sz w:val="20"/>
          <w:szCs w:val="20"/>
        </w:rPr>
        <w:t xml:space="preserve">app_context.js</w:t>
      </w:r>
      <w:r>
        <w:rPr>
          <w:rFonts w:ascii="Arial" w:cs="Arial" w:eastAsia="Arial" w:hAnsi="Arial"/>
          <w:sz w:val="22"/>
          <w:szCs w:val="22"/>
        </w:rPr>
        <w:t xml:space="preserve"> singleton (</w:t>
      </w:r>
      <w:r>
        <w:rPr>
          <w:rFonts w:ascii="Courier New" w:cs="Courier New" w:eastAsia="Courier New" w:hAnsi="Courier New"/>
          <w:sz w:val="20"/>
          <w:szCs w:val="20"/>
        </w:rPr>
        <w:t xml:space="preserve">window.app</w:t>
      </w:r>
      <w:r>
        <w:rPr>
          <w:rFonts w:ascii="Arial" w:cs="Arial" w:eastAsia="Arial" w:hAnsi="Arial"/>
          <w:sz w:val="22"/>
          <w:szCs w:val="22"/>
        </w:rPr>
        <w:t xml:space="preserve">) that exposes the Three.js scene, motion controllers, and filament renderer to the React shell without prop drilling. The principal module groups are:</w:t>
      </w:r>
    </w:p>
    <w:p>
      <w:pPr>
        <w:pStyle w:val="ListParagraph"/>
        <w:numPr>
          <w:ilvl w:val="0"/>
          <w:numId w:val="2"/>
        </w:numPr>
        <w:spacing w:after="100" w:line="276"/>
        <w:jc w:val="both"/>
      </w:pPr>
      <w:r>
        <w:rPr>
          <w:rFonts w:ascii="Arial" w:cs="Arial" w:eastAsia="Arial" w:hAnsi="Arial"/>
          <w:sz w:val="22"/>
          <w:szCs w:val="22"/>
        </w:rPr>
        <w:t xml:space="preserve">scene/</w:t>
      </w:r>
      <w:r>
        <w:rPr>
          <w:rFonts w:ascii="Arial" w:cs="Arial" w:eastAsia="Arial" w:hAnsi="Arial"/>
          <w:sz w:val="22"/>
          <w:szCs w:val="22"/>
        </w:rPr>
        <w:t xml:space="preserve"> — Three.js scene setup (WebGLRenderer, PerspectiveCamera, OrbitControls, resize handler), lighting (6-point studio rig), and grid environment.</w:t>
      </w:r>
    </w:p>
    <w:p>
      <w:pPr>
        <w:pStyle w:val="ListParagraph"/>
        <w:numPr>
          <w:ilvl w:val="0"/>
          <w:numId w:val="2"/>
        </w:numPr>
        <w:spacing w:after="100" w:line="276"/>
        <w:jc w:val="both"/>
      </w:pPr>
      <w:r>
        <w:rPr>
          <w:rFonts w:ascii="Arial" w:cs="Arial" w:eastAsia="Arial" w:hAnsi="Arial"/>
          <w:sz w:val="22"/>
          <w:szCs w:val="22"/>
        </w:rPr>
        <w:t xml:space="preserve">model/</w:t>
      </w:r>
      <w:r>
        <w:rPr>
          <w:rFonts w:ascii="Arial" w:cs="Arial" w:eastAsia="Arial" w:hAnsi="Arial"/>
          <w:sz w:val="22"/>
          <w:szCs w:val="22"/>
        </w:rPr>
        <w:t xml:space="preserve"> — GLB loader (Promise-based, replaces legacy callback approach), named-part registry (PART_NAMES constant map), material defaults, and model_debugger utility (dev-only, tree-shaken in production).</w:t>
      </w:r>
    </w:p>
    <w:p>
      <w:pPr>
        <w:pStyle w:val="ListParagraph"/>
        <w:numPr>
          <w:ilvl w:val="0"/>
          <w:numId w:val="2"/>
        </w:numPr>
        <w:spacing w:after="100" w:line="276"/>
        <w:jc w:val="both"/>
      </w:pPr>
      <w:r>
        <w:rPr>
          <w:rFonts w:ascii="Arial" w:cs="Arial" w:eastAsia="Arial" w:hAnsi="Arial"/>
          <w:sz w:val="22"/>
          <w:szCs w:val="22"/>
        </w:rPr>
        <w:t xml:space="preserve">printer_manager/motion/</w:t>
      </w:r>
      <w:r>
        <w:rPr>
          <w:rFonts w:ascii="Arial" w:cs="Arial" w:eastAsia="Arial" w:hAnsi="Arial"/>
          <w:sz w:val="22"/>
          <w:szCs w:val="22"/>
        </w:rPr>
        <w:t xml:space="preserve"> — BaseAxis (abstract: clamp, animate, home), XAxisMotion (carriage left/right), YAxisMotion (bed forward/back), ZAxisMotion (gantry up/down).</w:t>
      </w:r>
    </w:p>
    <w:p>
      <w:pPr>
        <w:pStyle w:val="ListParagraph"/>
        <w:numPr>
          <w:ilvl w:val="0"/>
          <w:numId w:val="2"/>
        </w:numPr>
        <w:spacing w:after="100" w:line="276"/>
        <w:jc w:val="both"/>
      </w:pPr>
      <w:r>
        <w:rPr>
          <w:rFonts w:ascii="Arial" w:cs="Arial" w:eastAsia="Arial" w:hAnsi="Arial"/>
          <w:sz w:val="22"/>
          <w:szCs w:val="22"/>
        </w:rPr>
        <w:t xml:space="preserve">gcode/</w:t>
      </w:r>
      <w:r>
        <w:rPr>
          <w:rFonts w:ascii="Arial" w:cs="Arial" w:eastAsia="Arial" w:hAnsi="Arial"/>
          <w:sz w:val="22"/>
          <w:szCs w:val="22"/>
        </w:rPr>
        <w:t xml:space="preserve"> — GCodeLoader (parses .gcode files and URLs into move arrays; supports G0/G1/G2/G3/G4/G28/G92); path_generators (pure functions: square, circle, tower — return move arrays without side effects).</w:t>
      </w:r>
    </w:p>
    <w:p>
      <w:pPr>
        <w:pStyle w:val="ListParagraph"/>
        <w:numPr>
          <w:ilvl w:val="0"/>
          <w:numId w:val="2"/>
        </w:numPr>
        <w:spacing w:after="100" w:line="276"/>
        <w:jc w:val="both"/>
      </w:pPr>
      <w:r>
        <w:rPr>
          <w:rFonts w:ascii="Arial" w:cs="Arial" w:eastAsia="Arial" w:hAnsi="Arial"/>
          <w:sz w:val="22"/>
          <w:szCs w:val="22"/>
        </w:rPr>
        <w:t xml:space="preserve">visualization/</w:t>
      </w:r>
      <w:r>
        <w:rPr>
          <w:rFonts w:ascii="Arial" w:cs="Arial" w:eastAsia="Arial" w:hAnsi="Arial"/>
          <w:sz w:val="22"/>
          <w:szCs w:val="22"/>
        </w:rPr>
        <w:t xml:space="preserve"> — FilamentRenderer (manages live filament path as Three.js Line with appendPoint/appendBreak API; PathPreview for pre-print path visualisation).</w:t>
      </w:r>
    </w:p>
    <w:p>
      <w:pPr>
        <w:pStyle w:val="ListParagraph"/>
        <w:numPr>
          <w:ilvl w:val="0"/>
          <w:numId w:val="2"/>
        </w:numPr>
        <w:spacing w:after="100" w:line="276"/>
        <w:jc w:val="both"/>
      </w:pPr>
      <w:r>
        <w:rPr>
          <w:rFonts w:ascii="Arial" w:cs="Arial" w:eastAsia="Arial" w:hAnsi="Arial"/>
          <w:sz w:val="22"/>
          <w:szCs w:val="22"/>
        </w:rPr>
        <w:t xml:space="preserve">providers/</w:t>
      </w:r>
      <w:r>
        <w:rPr>
          <w:rFonts w:ascii="Arial" w:cs="Arial" w:eastAsia="Arial" w:hAnsi="Arial"/>
          <w:sz w:val="22"/>
          <w:szCs w:val="22"/>
        </w:rPr>
        <w:t xml:space="preserve"> — StandaloneProvider (local G-code playback with cmdIndex tagging for sync alignment) and StreamProvider (MQTT stream consumer with 120 ms jitter buffer and LERP interpolation).</w:t>
      </w:r>
    </w:p>
    <w:p>
      <w:pPr>
        <w:spacing w:after="120"/>
      </w:pPr>
    </w:p>
    <w:p>
      <w:pPr>
        <w:spacing w:after="160" w:line="276"/>
        <w:jc w:val="both"/>
      </w:pPr>
      <w:r>
        <w:rPr>
          <w:rFonts w:ascii="Arial" w:cs="Arial" w:eastAsia="Arial" w:hAnsi="Arial"/>
          <w:sz w:val="22"/>
          <w:szCs w:val="22"/>
        </w:rPr>
        <w:t xml:space="preserve">The </w:t>
      </w:r>
      <w:r>
        <w:rPr>
          <w:rFonts w:ascii="Arial" w:cs="Arial" w:eastAsia="Arial" w:hAnsi="Arial"/>
          <w:b/>
          <w:bCs/>
          <w:sz w:val="22"/>
          <w:szCs w:val="22"/>
        </w:rPr>
        <w:t xml:space="preserve">provider architecture</w:t>
      </w:r>
      <w:r>
        <w:rPr>
          <w:rFonts w:ascii="Arial" w:cs="Arial" w:eastAsia="Arial" w:hAnsi="Arial"/>
          <w:sz w:val="22"/>
          <w:szCs w:val="22"/>
        </w:rPr>
        <w:t xml:space="preserve"> is the most significant structural decision in the frontend: it decouples the </w:t>
      </w:r>
      <w:r>
        <w:rPr>
          <w:rFonts w:ascii="Arial" w:cs="Arial" w:eastAsia="Arial" w:hAnsi="Arial"/>
          <w:b/>
          <w:bCs/>
          <w:sz w:val="22"/>
          <w:szCs w:val="22"/>
        </w:rPr>
        <w:t xml:space="preserve">data source (local G-code file vs. live MQTT stream)</w:t>
      </w:r>
      <w:r>
        <w:rPr>
          <w:rFonts w:ascii="Arial" w:cs="Arial" w:eastAsia="Arial" w:hAnsi="Arial"/>
          <w:sz w:val="22"/>
          <w:szCs w:val="22"/>
        </w:rPr>
        <w:t xml:space="preserve"> from the </w:t>
      </w:r>
      <w:r>
        <w:rPr>
          <w:rFonts w:ascii="Arial" w:cs="Arial" w:eastAsia="Arial" w:hAnsi="Arial"/>
          <w:b/>
          <w:bCs/>
          <w:sz w:val="22"/>
          <w:szCs w:val="22"/>
        </w:rPr>
        <w:t xml:space="preserve">rendering logic (axis motion, filament drawing)</w:t>
      </w:r>
      <w:r>
        <w:rPr>
          <w:rFonts w:ascii="Arial" w:cs="Arial" w:eastAsia="Arial" w:hAnsi="Arial"/>
          <w:sz w:val="22"/>
          <w:szCs w:val="22"/>
        </w:rPr>
        <w:t xml:space="preserve">. Both providers implement the same interface (</w:t>
      </w:r>
      <w:r>
        <w:rPr>
          <w:rFonts w:ascii="Courier New" w:cs="Courier New" w:eastAsia="Courier New" w:hAnsi="Courier New"/>
          <w:sz w:val="20"/>
          <w:szCs w:val="20"/>
        </w:rPr>
        <w:t xml:space="preserve">getNextMove()</w:t>
      </w:r>
      <w:r>
        <w:rPr>
          <w:rFonts w:ascii="Arial" w:cs="Arial" w:eastAsia="Arial" w:hAnsi="Arial"/>
          <w:sz w:val="22"/>
          <w:szCs w:val="22"/>
        </w:rPr>
        <w:t xml:space="preserve">, </w:t>
      </w:r>
      <w:r>
        <w:rPr>
          <w:rFonts w:ascii="Courier New" w:cs="Courier New" w:eastAsia="Courier New" w:hAnsi="Courier New"/>
          <w:sz w:val="20"/>
          <w:szCs w:val="20"/>
        </w:rPr>
        <w:t xml:space="preserve">getCurrentState()</w:t>
      </w:r>
      <w:r>
        <w:rPr>
          <w:rFonts w:ascii="Arial" w:cs="Arial" w:eastAsia="Arial" w:hAnsi="Arial"/>
          <w:sz w:val="22"/>
          <w:szCs w:val="22"/>
        </w:rPr>
        <w:t xml:space="preserve">, </w:t>
      </w:r>
      <w:r>
        <w:rPr>
          <w:rFonts w:ascii="Courier New" w:cs="Courier New" w:eastAsia="Courier New" w:hAnsi="Courier New"/>
          <w:sz w:val="20"/>
          <w:szCs w:val="20"/>
        </w:rPr>
        <w:t xml:space="preserve">onUpdate(callback)</w:t>
      </w:r>
      <w:r>
        <w:rPr>
          <w:rFonts w:ascii="Arial" w:cs="Arial" w:eastAsia="Arial" w:hAnsi="Arial"/>
          <w:sz w:val="22"/>
          <w:szCs w:val="22"/>
        </w:rPr>
        <w:t xml:space="preserve">), allowing the Three.js rendering loop to consume moves from either source without modification. The </w:t>
      </w:r>
      <w:r>
        <w:rPr>
          <w:rFonts w:ascii="Arial" w:cs="Arial" w:eastAsia="Arial" w:hAnsi="Arial"/>
          <w:b/>
          <w:bCs/>
          <w:sz w:val="22"/>
          <w:szCs w:val="22"/>
        </w:rPr>
        <w:t xml:space="preserve">StandaloneProvider</w:t>
      </w:r>
      <w:r>
        <w:rPr>
          <w:rFonts w:ascii="Arial" w:cs="Arial" w:eastAsia="Arial" w:hAnsi="Arial"/>
          <w:sz w:val="22"/>
          <w:szCs w:val="22"/>
        </w:rPr>
        <w:t xml:space="preserve"> handles local G-code playback for offline testing and demonstration; the </w:t>
      </w:r>
      <w:r>
        <w:rPr>
          <w:rFonts w:ascii="Arial" w:cs="Arial" w:eastAsia="Arial" w:hAnsi="Arial"/>
          <w:b/>
          <w:bCs/>
          <w:sz w:val="22"/>
          <w:szCs w:val="22"/>
        </w:rPr>
        <w:t xml:space="preserve">StreamProvider</w:t>
      </w:r>
      <w:r>
        <w:rPr>
          <w:rFonts w:ascii="Arial" w:cs="Arial" w:eastAsia="Arial" w:hAnsi="Arial"/>
          <w:sz w:val="22"/>
          <w:szCs w:val="22"/>
        </w:rPr>
        <w:t xml:space="preserve"> handles live MQTT telemetry from the physical BCN3D+ printer, augmenting each MQTT position packet with layer number and segment type looked up from the local G-code file via the </w:t>
      </w:r>
      <w:r>
        <w:rPr>
          <w:rFonts w:ascii="Arial" w:cs="Arial" w:eastAsia="Arial" w:hAnsi="Arial"/>
          <w:b/>
          <w:bCs/>
          <w:sz w:val="22"/>
          <w:szCs w:val="22"/>
        </w:rPr>
        <w:t xml:space="preserve">cmdIndex pointer</w:t>
      </w:r>
      <w:r>
        <w:rPr>
          <w:rFonts w:ascii="Arial" w:cs="Arial" w:eastAsia="Arial" w:hAnsi="Arial"/>
          <w:sz w:val="22"/>
          <w:szCs w:val="22"/>
        </w:rPr>
        <w:t xml:space="preserve"> </w:t>
      </w:r>
      <w:r>
        <w:rPr>
          <w:rFonts w:ascii="Arial" w:cs="Arial" w:eastAsia="Arial" w:hAnsi="Arial"/>
          <w:b/>
          <w:bCs/>
          <w:sz w:val="22"/>
          <w:szCs w:val="22"/>
        </w:rPr>
        <w:t xml:space="preserve">[updates]</w:t>
      </w:r>
      <w:r>
        <w:rPr>
          <w:rFonts w:ascii="Arial" w:cs="Arial" w:eastAsia="Arial" w:hAnsi="Arial"/>
          <w:sz w:val="22"/>
          <w:szCs w:val="22"/>
        </w:rPr>
        <w:t xml:space="preserve">.</w:t>
      </w:r>
    </w:p>
    <w:p>
      <w:pPr>
        <w:pStyle w:val="Heading3"/>
        <w:spacing w:after="140" w:before="240"/>
      </w:pPr>
      <w:r>
        <w:rPr>
          <w:rFonts w:ascii="Arial" w:cs="Arial" w:eastAsia="Arial" w:hAnsi="Arial"/>
          <w:b/>
          <w:bCs/>
          <w:sz w:val="24"/>
          <w:szCs w:val="24"/>
        </w:rPr>
        <w:t xml:space="preserve">4.3.2  3D Visualisation — Three.js Canvas</w:t>
      </w:r>
    </w:p>
    <w:p>
      <w:pPr>
        <w:spacing w:after="160" w:line="276"/>
        <w:jc w:val="both"/>
      </w:pPr>
      <w:r>
        <w:rPr>
          <w:rFonts w:ascii="Arial" w:cs="Arial" w:eastAsia="Arial" w:hAnsi="Arial"/>
          <w:sz w:val="22"/>
          <w:szCs w:val="22"/>
        </w:rPr>
        <w:t xml:space="preserve">The central element of the dashboard is the </w:t>
      </w:r>
      <w:r>
        <w:rPr>
          <w:rFonts w:ascii="Arial" w:cs="Arial" w:eastAsia="Arial" w:hAnsi="Arial"/>
          <w:b/>
          <w:bCs/>
          <w:sz w:val="22"/>
          <w:szCs w:val="22"/>
        </w:rPr>
        <w:t xml:space="preserve">Three.js WebGL canvas</w:t>
      </w:r>
      <w:r>
        <w:rPr>
          <w:rFonts w:ascii="Arial" w:cs="Arial" w:eastAsia="Arial" w:hAnsi="Arial"/>
          <w:sz w:val="22"/>
          <w:szCs w:val="22"/>
        </w:rPr>
        <w:t xml:space="preserve">, which renders the printer's glTF 2.0 geometric model and the live filament path. The canvas is initialised in the browser's main thread via a </w:t>
      </w:r>
      <w:r>
        <w:rPr>
          <w:rFonts w:ascii="Courier New" w:cs="Courier New" w:eastAsia="Courier New" w:hAnsi="Courier New"/>
          <w:sz w:val="20"/>
          <w:szCs w:val="20"/>
        </w:rPr>
        <w:t xml:space="preserve">requestAnimationFrame</w:t>
      </w:r>
      <w:r>
        <w:rPr>
          <w:rFonts w:ascii="Arial" w:cs="Arial" w:eastAsia="Arial" w:hAnsi="Arial"/>
          <w:sz w:val="22"/>
          <w:szCs w:val="22"/>
        </w:rPr>
        <w:t xml:space="preserve"> loop at the display's native frame rate (60–144 fps depending on hardware), providing smooth, responsive 3D interaction. Key visualisation capabilities implemented in the current prototype are:</w:t>
      </w:r>
    </w:p>
    <w:p>
      <w:pPr>
        <w:spacing w:after="100" w:before="160"/>
      </w:pPr>
      <w:r>
        <w:rPr>
          <w:rFonts w:ascii="Arial" w:cs="Arial" w:eastAsia="Arial" w:hAnsi="Arial"/>
          <w:b/>
          <w:bCs/>
          <w:sz w:val="22"/>
          <w:szCs w:val="22"/>
          <w:u w:val="single"/>
        </w:rPr>
        <w:t xml:space="preserve">Real-time Carriage Position Synchronisation</w:t>
      </w:r>
    </w:p>
    <w:p>
      <w:pPr>
        <w:spacing w:after="160" w:line="276"/>
        <w:jc w:val="both"/>
      </w:pPr>
      <w:r>
        <w:rPr>
          <w:rFonts w:ascii="Arial" w:cs="Arial" w:eastAsia="Arial" w:hAnsi="Arial"/>
          <w:sz w:val="22"/>
          <w:szCs w:val="22"/>
        </w:rPr>
        <w:t xml:space="preserve">Axis positions (X_mm, Y_mm, Z_mm, E_mm) received from the StreamProvider via the MQTT WebSocket bridge are applied to the corresponding Blender-exported mesh objects using Three.js's </w:t>
      </w:r>
      <w:r>
        <w:rPr>
          <w:rFonts w:ascii="Courier New" w:cs="Courier New" w:eastAsia="Courier New" w:hAnsi="Courier New"/>
          <w:sz w:val="20"/>
          <w:szCs w:val="20"/>
        </w:rPr>
        <w:t xml:space="preserve">Object3D.position.set(x, y, z)</w:t>
      </w:r>
      <w:r>
        <w:rPr>
          <w:rFonts w:ascii="Arial" w:cs="Arial" w:eastAsia="Arial" w:hAnsi="Arial"/>
          <w:sz w:val="22"/>
          <w:szCs w:val="22"/>
        </w:rPr>
        <w:t xml:space="preserve"> at each MQTT motion packet — approximately 1–2 times per second for OctoPrint telemetry. The carriage mesh translates left-right on the X axis, the bed mesh translates forward-backward on the Y axis (CoreXY) or up-down (Cartesian), and the Z-axis gantry moves vertically. </w:t>
      </w:r>
      <w:r>
        <w:rPr>
          <w:rFonts w:ascii="Arial" w:cs="Arial" w:eastAsia="Arial" w:hAnsi="Arial"/>
          <w:b/>
          <w:bCs/>
          <w:sz w:val="22"/>
          <w:szCs w:val="22"/>
        </w:rPr>
        <w:t xml:space="preserve">All coordinate transformations are performed in the same unit system</w:t>
      </w:r>
      <w:r>
        <w:rPr>
          <w:rFonts w:ascii="Arial" w:cs="Arial" w:eastAsia="Arial" w:hAnsi="Arial"/>
          <w:sz w:val="22"/>
          <w:szCs w:val="22"/>
        </w:rPr>
        <w:t xml:space="preserve"> (millimetres, 1:1 scale) as the Blender model, requiring no unit conversion. Figure 4.3 shows the running Three.js simulator at localhost:5173 with the 3D printer model loaded and the G-code console visible.</w:t>
      </w:r>
    </w:p>
    <w:p>
      <w:pPr>
        <w:spacing w:after="160" w:before="60"/>
        <w:jc w:val="center"/>
      </w:pPr>
      <w:r>
        <w:rPr>
          <w:rFonts w:ascii="Arial" w:cs="Arial" w:eastAsia="Arial" w:hAnsi="Arial"/>
          <w:i/>
          <w:iCs/>
          <w:color w:val="444444"/>
          <w:sz w:val="20"/>
          <w:szCs w:val="20"/>
        </w:rPr>
        <w:t xml:space="preserve">Figure 4.3 – Three.js digital twin at localhost:5173 — printer 3D model loaded, G-code console showing MQTT connection status (Digital Twin: CONNECTED), session timeline, and the AI health rail (right). Fleet navigation panel (left) shows 'Mach 01 – 3D Printer' under Production Line A.</w:t>
      </w:r>
    </w:p>
    <w:p>
      <w:pPr>
        <w:spacing w:after="100" w:before="160"/>
      </w:pPr>
      <w:r>
        <w:rPr>
          <w:rFonts w:ascii="Arial" w:cs="Arial" w:eastAsia="Arial" w:hAnsi="Arial"/>
          <w:b/>
          <w:bCs/>
          <w:sz w:val="22"/>
          <w:szCs w:val="22"/>
          <w:u w:val="single"/>
        </w:rPr>
        <w:t xml:space="preserve">Live Filament Rendering — FilamentRenderer</w:t>
      </w:r>
    </w:p>
    <w:p>
      <w:pPr>
        <w:spacing w:after="160" w:line="276"/>
        <w:jc w:val="both"/>
      </w:pPr>
      <w:r>
        <w:rPr>
          <w:rFonts w:ascii="Arial" w:cs="Arial" w:eastAsia="Arial" w:hAnsi="Arial"/>
          <w:sz w:val="22"/>
          <w:szCs w:val="22"/>
        </w:rPr>
        <w:t xml:space="preserve">The </w:t>
      </w:r>
      <w:r>
        <w:rPr>
          <w:rFonts w:ascii="Courier New" w:cs="Courier New" w:eastAsia="Courier New" w:hAnsi="Courier New"/>
          <w:sz w:val="20"/>
          <w:szCs w:val="20"/>
        </w:rPr>
        <w:t xml:space="preserve">FilamentRenderer</w:t>
      </w:r>
      <w:r>
        <w:rPr>
          <w:rFonts w:ascii="Arial" w:cs="Arial" w:eastAsia="Arial" w:hAnsi="Arial"/>
          <w:sz w:val="22"/>
          <w:szCs w:val="22"/>
        </w:rPr>
        <w:t xml:space="preserve"> class manages the live representation of the printed path as a Three.js </w:t>
      </w:r>
      <w:r>
        <w:rPr>
          <w:rFonts w:ascii="Courier New" w:cs="Courier New" w:eastAsia="Courier New" w:hAnsi="Courier New"/>
          <w:sz w:val="20"/>
          <w:szCs w:val="20"/>
        </w:rPr>
        <w:t xml:space="preserve">Line</w:t>
      </w:r>
      <w:r>
        <w:rPr>
          <w:rFonts w:ascii="Arial" w:cs="Arial" w:eastAsia="Arial" w:hAnsi="Arial"/>
          <w:sz w:val="22"/>
          <w:szCs w:val="22"/>
        </w:rPr>
        <w:t xml:space="preserve"> geometry with a </w:t>
      </w:r>
      <w:r>
        <w:rPr>
          <w:rFonts w:ascii="Courier New" w:cs="Courier New" w:eastAsia="Courier New" w:hAnsi="Courier New"/>
          <w:sz w:val="20"/>
          <w:szCs w:val="20"/>
        </w:rPr>
        <w:t xml:space="preserve">BufferGeometry</w:t>
      </w:r>
      <w:r>
        <w:rPr>
          <w:rFonts w:ascii="Arial" w:cs="Arial" w:eastAsia="Arial" w:hAnsi="Arial"/>
          <w:sz w:val="22"/>
          <w:szCs w:val="22"/>
        </w:rPr>
        <w:t xml:space="preserve"> updated incrementally. On each extrusion move (G1 with E-parameter), </w:t>
      </w:r>
      <w:r>
        <w:rPr>
          <w:rFonts w:ascii="Courier New" w:cs="Courier New" w:eastAsia="Courier New" w:hAnsi="Courier New"/>
          <w:sz w:val="20"/>
          <w:szCs w:val="20"/>
        </w:rPr>
        <w:t xml:space="preserve">appendPoint(nozzle_position)</w:t>
      </w:r>
      <w:r>
        <w:rPr>
          <w:rFonts w:ascii="Arial" w:cs="Arial" w:eastAsia="Arial" w:hAnsi="Arial"/>
          <w:sz w:val="22"/>
          <w:szCs w:val="22"/>
        </w:rPr>
        <w:t xml:space="preserve"> adds the current nozzle coordinates as a new vertex to the line's position buffer. On each travel move (G0), </w:t>
      </w:r>
      <w:r>
        <w:rPr>
          <w:rFonts w:ascii="Courier New" w:cs="Courier New" w:eastAsia="Courier New" w:hAnsi="Courier New"/>
          <w:sz w:val="20"/>
          <w:szCs w:val="20"/>
        </w:rPr>
        <w:t xml:space="preserve">appendBreak()</w:t>
      </w:r>
      <w:r>
        <w:rPr>
          <w:rFonts w:ascii="Arial" w:cs="Arial" w:eastAsia="Arial" w:hAnsi="Arial"/>
          <w:sz w:val="22"/>
          <w:szCs w:val="22"/>
        </w:rPr>
        <w:t xml:space="preserve"> inserts a sentinel vertex at </w:t>
      </w:r>
      <w:r>
        <w:rPr>
          <w:rFonts w:ascii="Courier New" w:cs="Courier New" w:eastAsia="Courier New" w:hAnsi="Courier New"/>
          <w:sz w:val="20"/>
          <w:szCs w:val="20"/>
        </w:rPr>
        <w:t xml:space="preserve">Infinity</w:t>
      </w:r>
      <w:r>
        <w:rPr>
          <w:rFonts w:ascii="Arial" w:cs="Arial" w:eastAsia="Arial" w:hAnsi="Arial"/>
          <w:sz w:val="22"/>
          <w:szCs w:val="22"/>
        </w:rPr>
        <w:t xml:space="preserve"> that causes the WebGL renderer to start a new disconnected line segment, preventing 'ghost' filament lines across travel moves. The filament line is parented to the build plate mesh (</w:t>
      </w:r>
      <w:r>
        <w:rPr>
          <w:rFonts w:ascii="Courier New" w:cs="Courier New" w:eastAsia="Courier New" w:hAnsi="Courier New"/>
          <w:sz w:val="20"/>
          <w:szCs w:val="20"/>
        </w:rPr>
        <w:t xml:space="preserve">heated_bed</w:t>
      </w:r>
      <w:r>
        <w:rPr>
          <w:rFonts w:ascii="Arial" w:cs="Arial" w:eastAsia="Arial" w:hAnsi="Arial"/>
          <w:sz w:val="22"/>
          <w:szCs w:val="22"/>
        </w:rPr>
        <w:t xml:space="preserve">), so it moves with the bed on Z-axis lifts. Figure 4.4 shows the filament renderer visualising a Benchy 3DBenchy model with 211,811 parsed moves and 6,171 layers in the standalone G-code simulation mode.</w:t>
      </w:r>
    </w:p>
    <w:p>
      <w:pPr>
        <w:spacing w:after="160" w:before="60"/>
        <w:jc w:val="center"/>
      </w:pPr>
      <w:r>
        <w:rPr>
          <w:rFonts w:ascii="Arial" w:cs="Arial" w:eastAsia="Arial" w:hAnsi="Arial"/>
          <w:i/>
          <w:iCs/>
          <w:color w:val="444444"/>
          <w:sz w:val="20"/>
          <w:szCs w:val="20"/>
        </w:rPr>
        <w:t xml:space="preserve">Figure 4.4 – Live filament rendering in standalone mode — 3DBenchy model (211,811 moves, 6,171 layers) rendered by FilamentRenderer. The console shows G-code summary statistics (hotend temp: 220°C, bed temp: 55°C, estimated filament: 8,992 mm). Render completed in 3,895.5 s of simulation time.</w:t>
      </w:r>
    </w:p>
    <w:p>
      <w:pPr>
        <w:spacing w:after="160" w:before="60"/>
        <w:jc w:val="center"/>
      </w:pPr>
      <w:r>
        <w:rPr>
          <w:rFonts w:ascii="Arial" w:cs="Arial" w:eastAsia="Arial" w:hAnsi="Arial"/>
          <w:i/>
          <w:iCs/>
          <w:color w:val="444444"/>
          <w:sz w:val="20"/>
          <w:szCs w:val="20"/>
        </w:rPr>
        <w:t xml:space="preserve">Figure 4.5 – Close-up of the nozzle area during active filament deposition simulation — the extruder carriage is in the correct position on the X-axis rail, and the printed object is visible in orange on the heated bed. The nozzle assembly mesh aligns with the top of the printed structure.</w:t>
      </w:r>
    </w:p>
    <w:p>
      <w:pPr>
        <w:spacing w:after="100" w:before="160"/>
      </w:pPr>
      <w:r>
        <w:rPr>
          <w:rFonts w:ascii="Arial" w:cs="Arial" w:eastAsia="Arial" w:hAnsi="Arial"/>
          <w:b/>
          <w:bCs/>
          <w:sz w:val="22"/>
          <w:szCs w:val="22"/>
          <w:u w:val="single"/>
        </w:rPr>
        <w:t xml:space="preserve">Fault-State Colour Overlay</w:t>
      </w:r>
    </w:p>
    <w:p>
      <w:pPr>
        <w:spacing w:after="160" w:line="276"/>
        <w:jc w:val="both"/>
      </w:pPr>
      <w:r>
        <w:rPr>
          <w:rFonts w:ascii="Arial" w:cs="Arial" w:eastAsia="Arial" w:hAnsi="Arial"/>
          <w:sz w:val="22"/>
          <w:szCs w:val="22"/>
        </w:rPr>
        <w:t xml:space="preserve">When the Python ML backend generates a WARN or CRIT alert for a specific fault class, the Flask API pushes a structured alert object via the WebSocket bridge to the React frontend. The alert object contains the component identifier (e.g., </w:t>
      </w:r>
      <w:r>
        <w:rPr>
          <w:rFonts w:ascii="Courier New" w:cs="Courier New" w:eastAsia="Courier New" w:hAnsi="Courier New"/>
          <w:sz w:val="20"/>
          <w:szCs w:val="20"/>
        </w:rPr>
        <w:t xml:space="preserve">extruder_heatsink</w:t>
      </w:r>
      <w:r>
        <w:rPr>
          <w:rFonts w:ascii="Arial" w:cs="Arial" w:eastAsia="Arial" w:hAnsi="Arial"/>
          <w:sz w:val="22"/>
          <w:szCs w:val="22"/>
        </w:rPr>
        <w:t xml:space="preserve">) and the severity level. The React component handling alert events calls a Three.js utility function:</w:t>
      </w:r>
    </w:p>
    <w:p>
      <w:pPr>
        <w:spacing w:after="120" w:before="80"/>
        <w:jc w:val="left"/>
      </w:pPr>
      <w:r>
        <w:rPr>
          <w:rFonts w:ascii="Courier New" w:cs="Courier New" w:eastAsia="Courier New" w:hAnsi="Courier New"/>
          <w:sz w:val="20"/>
          <w:szCs w:val="20"/>
        </w:rPr>
        <w:t xml:space="preserve">scene.getObjectByName('extruder_heatsink').material.color.set(0xFF6600); // WARN: orange</w:t>
      </w:r>
    </w:p>
    <w:p>
      <w:pPr>
        <w:spacing w:after="160" w:line="276"/>
        <w:jc w:val="both"/>
      </w:pPr>
      <w:r>
        <w:rPr>
          <w:rFonts w:ascii="Arial" w:cs="Arial" w:eastAsia="Arial" w:hAnsi="Arial"/>
          <w:sz w:val="22"/>
          <w:szCs w:val="22"/>
        </w:rPr>
        <w:t xml:space="preserve">This programmatically changes the mesh material colour to orange (WARN) or red (CRIT) </w:t>
      </w:r>
      <w:r>
        <w:rPr>
          <w:rFonts w:ascii="Arial" w:cs="Arial" w:eastAsia="Arial" w:hAnsi="Arial"/>
          <w:b/>
          <w:bCs/>
          <w:sz w:val="22"/>
          <w:szCs w:val="22"/>
        </w:rPr>
        <w:t xml:space="preserve">without reloading the model</w:t>
      </w:r>
      <w:r>
        <w:rPr>
          <w:rFonts w:ascii="Arial" w:cs="Arial" w:eastAsia="Arial" w:hAnsi="Arial"/>
          <w:sz w:val="22"/>
          <w:szCs w:val="22"/>
        </w:rPr>
        <w:t xml:space="preserve">, providing immediate visual fault localisation. The colour is reset to the baseline material colour when the alert is acknowledged or the fault condition clears. In the enterprise interface concept (Figure 4.6), this overlay is extended to multiple machines in a fleet navigation tree, with each machine showing its current health state as a coloured status indicator </w:t>
      </w:r>
      <w:r>
        <w:rPr>
          <w:rFonts w:ascii="Arial" w:cs="Arial" w:eastAsia="Arial" w:hAnsi="Arial"/>
          <w:b/>
          <w:bCs/>
          <w:sz w:val="22"/>
          <w:szCs w:val="22"/>
        </w:rPr>
        <w:t xml:space="preserve">[70]</w:t>
      </w:r>
      <w:r>
        <w:rPr>
          <w:rFonts w:ascii="Arial" w:cs="Arial" w:eastAsia="Arial" w:hAnsi="Arial"/>
          <w:sz w:val="22"/>
          <w:szCs w:val="22"/>
        </w:rPr>
        <w:t xml:space="preserve">.</w:t>
      </w:r>
    </w:p>
    <w:p>
      <w:pPr>
        <w:spacing w:after="160" w:before="60"/>
        <w:jc w:val="center"/>
      </w:pPr>
      <w:r>
        <w:rPr>
          <w:rFonts w:ascii="Arial" w:cs="Arial" w:eastAsia="Arial" w:hAnsi="Arial"/>
          <w:i/>
          <w:iCs/>
          <w:color w:val="444444"/>
          <w:sz w:val="20"/>
          <w:szCs w:val="20"/>
        </w:rPr>
        <w:t xml:space="preserve">Figure 4.6 – Enterprise dashboard concept (Constantine Industrial Hub) — fleet navigation tree (left) showing multiple machines including 'Mach 01 – 3D Printer (Active)', 'Mach 02 – CNC (Warning)', and 'Mach 03 – Robotic Arm (Critical)'. The 3D DT canvas shows the printer with orange fault-indicator overlays on the belt tensioners. Right panel: AI Predictive Health Rail with chronological alert feed, real-time vibration FFT, nozzle/bed thermal health graph, fleet health overview (85%), and group comparison.</w:t>
      </w:r>
    </w:p>
    <w:p>
      <w:pPr>
        <w:pStyle w:val="Heading3"/>
        <w:spacing w:after="140" w:before="240"/>
      </w:pPr>
      <w:r>
        <w:rPr>
          <w:rFonts w:ascii="Arial" w:cs="Arial" w:eastAsia="Arial" w:hAnsi="Arial"/>
          <w:b/>
          <w:bCs/>
          <w:sz w:val="24"/>
          <w:szCs w:val="24"/>
        </w:rPr>
        <w:t xml:space="preserve">4.3.3  Sensor Display</w:t>
      </w:r>
    </w:p>
    <w:p>
      <w:pPr>
        <w:spacing w:after="160" w:line="276"/>
        <w:jc w:val="both"/>
      </w:pPr>
      <w:r>
        <w:rPr>
          <w:rFonts w:ascii="Arial" w:cs="Arial" w:eastAsia="Arial" w:hAnsi="Arial"/>
          <w:sz w:val="22"/>
          <w:szCs w:val="22"/>
        </w:rPr>
        <w:t xml:space="preserve">The </w:t>
      </w:r>
      <w:r>
        <w:rPr>
          <w:rFonts w:ascii="Arial" w:cs="Arial" w:eastAsia="Arial" w:hAnsi="Arial"/>
          <w:b/>
          <w:bCs/>
          <w:sz w:val="22"/>
          <w:szCs w:val="22"/>
        </w:rPr>
        <w:t xml:space="preserve">right panel</w:t>
      </w:r>
      <w:r>
        <w:rPr>
          <w:rFonts w:ascii="Arial" w:cs="Arial" w:eastAsia="Arial" w:hAnsi="Arial"/>
          <w:sz w:val="22"/>
          <w:szCs w:val="22"/>
        </w:rPr>
        <w:t xml:space="preserve"> of the dashboard hosts the </w:t>
      </w:r>
      <w:r>
        <w:rPr>
          <w:rFonts w:ascii="Arial" w:cs="Arial" w:eastAsia="Arial" w:hAnsi="Arial"/>
          <w:b/>
          <w:bCs/>
          <w:sz w:val="22"/>
          <w:szCs w:val="22"/>
        </w:rPr>
        <w:t xml:space="preserve">AI Predictive Health Rail</w:t>
      </w:r>
      <w:r>
        <w:rPr>
          <w:rFonts w:ascii="Arial" w:cs="Arial" w:eastAsia="Arial" w:hAnsi="Arial"/>
          <w:sz w:val="22"/>
          <w:szCs w:val="22"/>
        </w:rPr>
        <w:t xml:space="preserve"> — a set of real-time sensor displays that provide the operator with continuous visibility of the printer's condition. The panel is divided into four sections:</w:t>
      </w:r>
    </w:p>
    <w:p>
      <w:pPr>
        <w:pStyle w:val="ListParagraph"/>
        <w:numPr>
          <w:ilvl w:val="0"/>
          <w:numId w:val="2"/>
        </w:numPr>
        <w:spacing w:after="100" w:line="276"/>
        <w:jc w:val="both"/>
      </w:pPr>
      <w:r>
        <w:rPr>
          <w:rFonts w:ascii="Arial" w:cs="Arial" w:eastAsia="Arial" w:hAnsi="Arial"/>
          <w:sz w:val="22"/>
          <w:szCs w:val="22"/>
        </w:rPr>
        <w:t xml:space="preserve">Chronological Aggregated Alerts</w:t>
      </w:r>
      <w:r>
        <w:rPr>
          <w:rFonts w:ascii="Arial" w:cs="Arial" w:eastAsia="Arial" w:hAnsi="Arial"/>
          <w:sz w:val="22"/>
          <w:szCs w:val="22"/>
        </w:rPr>
        <w:t xml:space="preserve"> — a time-ordered feed of all WARN and CRIT events from the ML backend. Each alert shows the timestamp, fault class, severity (colour-coded: green = OK, amber = WARN, red = CRIT), affected machine, and recommended action. Alerts are consumed from the MQTT topic </w:t>
      </w:r>
      <w:r>
        <w:rPr>
          <w:rFonts w:ascii="Courier New" w:cs="Courier New" w:eastAsia="Courier New" w:hAnsi="Courier New"/>
          <w:sz w:val="20"/>
          <w:szCs w:val="20"/>
        </w:rPr>
        <w:t xml:space="preserve">printer/alerts/combined</w:t>
      </w:r>
      <w:r>
        <w:rPr>
          <w:rFonts w:ascii="Arial" w:cs="Arial" w:eastAsia="Arial" w:hAnsi="Arial"/>
          <w:sz w:val="22"/>
          <w:szCs w:val="22"/>
        </w:rPr>
        <w:t xml:space="preserve"> via the WebSocket bridge.</w:t>
      </w:r>
    </w:p>
    <w:p>
      <w:pPr>
        <w:pStyle w:val="ListParagraph"/>
        <w:numPr>
          <w:ilvl w:val="0"/>
          <w:numId w:val="2"/>
        </w:numPr>
        <w:spacing w:after="100" w:line="276"/>
        <w:jc w:val="both"/>
      </w:pPr>
      <w:r>
        <w:rPr>
          <w:rFonts w:ascii="Arial" w:cs="Arial" w:eastAsia="Arial" w:hAnsi="Arial"/>
          <w:sz w:val="22"/>
          <w:szCs w:val="22"/>
        </w:rPr>
        <w:t xml:space="preserve">Real-time Vibration FFT (ADXL345/MPU-6050)</w:t>
      </w:r>
      <w:r>
        <w:rPr>
          <w:rFonts w:ascii="Arial" w:cs="Arial" w:eastAsia="Arial" w:hAnsi="Arial"/>
          <w:sz w:val="22"/>
          <w:szCs w:val="22"/>
        </w:rPr>
        <w:t xml:space="preserve"> — a Chart.js canvas rendering the frequency spectrum of the X-axis accelerometer signal, updated every 5 seconds using the FFT computed by the feature_engineering.py module. Normal stepper motor frequency peaks (50–200 Hz) are shown in blue; anomalous frequency components above the 3σ spectral baseline are highlighted in red.</w:t>
      </w:r>
    </w:p>
    <w:p>
      <w:pPr>
        <w:pStyle w:val="ListParagraph"/>
        <w:numPr>
          <w:ilvl w:val="0"/>
          <w:numId w:val="2"/>
        </w:numPr>
        <w:spacing w:after="100" w:line="276"/>
        <w:jc w:val="both"/>
      </w:pPr>
      <w:r>
        <w:rPr>
          <w:rFonts w:ascii="Arial" w:cs="Arial" w:eastAsia="Arial" w:hAnsi="Arial"/>
          <w:sz w:val="22"/>
          <w:szCs w:val="22"/>
        </w:rPr>
        <w:t xml:space="preserve">Nozzle / Bed / Heatsink Thermal Health</w:t>
      </w:r>
      <w:r>
        <w:rPr>
          <w:rFonts w:ascii="Arial" w:cs="Arial" w:eastAsia="Arial" w:hAnsi="Arial"/>
          <w:sz w:val="22"/>
          <w:szCs w:val="22"/>
        </w:rPr>
        <w:t xml:space="preserve"> — a Chart.js time-series graph showing actual vs. target nozzle temperature, bed temperature, and heatsink temperature over the current print session. The nozzle_error (actual − target) is plotted as a separate line; exceedances beyond ±5°C are annotated with a warning band.</w:t>
      </w:r>
    </w:p>
    <w:p>
      <w:pPr>
        <w:pStyle w:val="ListParagraph"/>
        <w:numPr>
          <w:ilvl w:val="0"/>
          <w:numId w:val="2"/>
        </w:numPr>
        <w:spacing w:after="100" w:line="276"/>
        <w:jc w:val="both"/>
      </w:pPr>
      <w:r>
        <w:rPr>
          <w:rFonts w:ascii="Arial" w:cs="Arial" w:eastAsia="Arial" w:hAnsi="Arial"/>
          <w:sz w:val="22"/>
          <w:szCs w:val="22"/>
        </w:rPr>
        <w:t xml:space="preserve">Fleet Health Overview</w:t>
      </w:r>
      <w:r>
        <w:rPr>
          <w:rFonts w:ascii="Arial" w:cs="Arial" w:eastAsia="Arial" w:hAnsi="Arial"/>
          <w:sz w:val="22"/>
          <w:szCs w:val="22"/>
        </w:rPr>
        <w:t xml:space="preserve"> — a donut chart showing the aggregate health percentage across all monitored machines (single-machine view in the current prototype: 85% for a typical healthy print session), open ticket count, and predictive maintenance status flag.</w:t>
      </w:r>
    </w:p>
    <w:p>
      <w:pPr>
        <w:spacing w:after="120"/>
      </w:pPr>
    </w:p>
    <w:p>
      <w:pPr>
        <w:spacing w:after="160" w:line="276"/>
        <w:jc w:val="both"/>
      </w:pPr>
      <w:r>
        <w:rPr>
          <w:rFonts w:ascii="Arial" w:cs="Arial" w:eastAsia="Arial" w:hAnsi="Arial"/>
          <w:sz w:val="22"/>
          <w:szCs w:val="22"/>
        </w:rPr>
        <w:t xml:space="preserve">In the </w:t>
      </w:r>
      <w:r>
        <w:rPr>
          <w:rFonts w:ascii="Arial" w:cs="Arial" w:eastAsia="Arial" w:hAnsi="Arial"/>
          <w:b/>
          <w:bCs/>
          <w:sz w:val="22"/>
          <w:szCs w:val="22"/>
        </w:rPr>
        <w:t xml:space="preserve">desktop launcher version</w:t>
      </w:r>
      <w:r>
        <w:rPr>
          <w:rFonts w:ascii="Arial" w:cs="Arial" w:eastAsia="Arial" w:hAnsi="Arial"/>
          <w:sz w:val="22"/>
          <w:szCs w:val="22"/>
        </w:rPr>
        <w:t xml:space="preserve"> (Figure 4.7), the sensor display is integrated into a right-side telemetry panel within the Electron.js wrapper. This panel shows: X/Y/Z axis positions (numeric readout updated at 10 Hz from MQTT), hotend and bed temperatures, and print speed (feedrate_mmmin) — providing an operator-facing summary equivalent to the printer's LCD display but with the DT context of the 3D model.</w:t>
      </w:r>
    </w:p>
    <w:p>
      <w:pPr>
        <w:spacing w:after="160" w:before="60"/>
        <w:jc w:val="center"/>
      </w:pPr>
      <w:r>
        <w:rPr>
          <w:rFonts w:ascii="Arial" w:cs="Arial" w:eastAsia="Arial" w:hAnsi="Arial"/>
          <w:i/>
          <w:iCs/>
          <w:color w:val="444444"/>
          <w:sz w:val="20"/>
          <w:szCs w:val="20"/>
        </w:rPr>
        <w:t xml:space="preserve">Figure 4.7 – Desktop launcher (Electron.js wrapper, v0.1) — left: navigation sidebar with Dashboard, Machine Status, File Manager, Settings, and Debug sections. Centre: Three.js 3D printer model with CoreXY kinematics. Right: 'Real-time Telemetry' panel showing X/Y/Z positions, hotend temp (210°C), bed temp (60°C), and print speed. Project profiles (CoreXY R&amp;D, Prusa i3 Setup) and Recent Models with G-code previews are shown in the right sidebar.</w:t>
      </w:r>
    </w:p>
    <w:p>
      <w:pPr>
        <w:pStyle w:val="Heading3"/>
        <w:spacing w:after="140" w:before="240"/>
      </w:pPr>
      <w:r>
        <w:rPr>
          <w:rFonts w:ascii="Arial" w:cs="Arial" w:eastAsia="Arial" w:hAnsi="Arial"/>
          <w:b/>
          <w:bCs/>
          <w:sz w:val="24"/>
          <w:szCs w:val="24"/>
        </w:rPr>
        <w:t xml:space="preserve">4.3.4  Alert System</w:t>
      </w:r>
    </w:p>
    <w:p>
      <w:pPr>
        <w:spacing w:after="160" w:line="276"/>
        <w:jc w:val="both"/>
      </w:pPr>
      <w:r>
        <w:rPr>
          <w:rFonts w:ascii="Arial" w:cs="Arial" w:eastAsia="Arial" w:hAnsi="Arial"/>
          <w:sz w:val="22"/>
          <w:szCs w:val="22"/>
        </w:rPr>
        <w:t xml:space="preserve">The alert system translates the ML ensemble's output into </w:t>
      </w:r>
      <w:r>
        <w:rPr>
          <w:rFonts w:ascii="Arial" w:cs="Arial" w:eastAsia="Arial" w:hAnsi="Arial"/>
          <w:b/>
          <w:bCs/>
          <w:sz w:val="22"/>
          <w:szCs w:val="22"/>
        </w:rPr>
        <w:t xml:space="preserve">structured, graduated operator notifications</w:t>
      </w:r>
      <w:r>
        <w:rPr>
          <w:rFonts w:ascii="Arial" w:cs="Arial" w:eastAsia="Arial" w:hAnsi="Arial"/>
          <w:sz w:val="22"/>
          <w:szCs w:val="22"/>
        </w:rPr>
        <w:t xml:space="preserve"> delivered through three simultaneous channels: (i) the alert feed panel in the dashboard (WebSocket JSON push); (ii) an </w:t>
      </w:r>
      <w:r>
        <w:rPr>
          <w:rFonts w:ascii="Arial" w:cs="Arial" w:eastAsia="Arial" w:hAnsi="Arial"/>
          <w:b/>
          <w:bCs/>
          <w:sz w:val="22"/>
          <w:szCs w:val="22"/>
        </w:rPr>
        <w:t xml:space="preserve">in-canvas annotation</w:t>
      </w:r>
      <w:r>
        <w:rPr>
          <w:rFonts w:ascii="Arial" w:cs="Arial" w:eastAsia="Arial" w:hAnsi="Arial"/>
          <w:sz w:val="22"/>
          <w:szCs w:val="22"/>
        </w:rPr>
        <w:t xml:space="preserve"> on the Three.js model (coloured component overlay); and (iii) an automatic </w:t>
      </w:r>
      <w:r>
        <w:rPr>
          <w:rFonts w:ascii="Arial" w:cs="Arial" w:eastAsia="Arial" w:hAnsi="Arial"/>
          <w:b/>
          <w:bCs/>
          <w:sz w:val="22"/>
          <w:szCs w:val="22"/>
        </w:rPr>
        <w:t xml:space="preserve">print pause command</w:t>
      </w:r>
      <w:r>
        <w:rPr>
          <w:rFonts w:ascii="Arial" w:cs="Arial" w:eastAsia="Arial" w:hAnsi="Arial"/>
          <w:sz w:val="22"/>
          <w:szCs w:val="22"/>
        </w:rPr>
        <w:t xml:space="preserve"> via the OctoPrint REST API (POST </w:t>
      </w:r>
      <w:r>
        <w:rPr>
          <w:rFonts w:ascii="Courier New" w:cs="Courier New" w:eastAsia="Courier New" w:hAnsi="Courier New"/>
          <w:sz w:val="20"/>
          <w:szCs w:val="20"/>
        </w:rPr>
        <w:t xml:space="preserve">/api/job</w:t>
      </w:r>
      <w:r>
        <w:rPr>
          <w:rFonts w:ascii="Arial" w:cs="Arial" w:eastAsia="Arial" w:hAnsi="Arial"/>
          <w:sz w:val="22"/>
          <w:szCs w:val="22"/>
        </w:rPr>
        <w:t xml:space="preserve">, body: </w:t>
      </w:r>
      <w:r>
        <w:rPr>
          <w:rFonts w:ascii="Courier New" w:cs="Courier New" w:eastAsia="Courier New" w:hAnsi="Courier New"/>
          <w:sz w:val="20"/>
          <w:szCs w:val="20"/>
        </w:rPr>
        <w:t xml:space="preserve">{"command": "pause"}</w:t>
      </w:r>
      <w:r>
        <w:rPr>
          <w:rFonts w:ascii="Arial" w:cs="Arial" w:eastAsia="Arial" w:hAnsi="Arial"/>
          <w:sz w:val="22"/>
          <w:szCs w:val="22"/>
        </w:rPr>
        <w:t xml:space="preserve">) for CRITICAL-severity events only. The alert JSON payload structure is:</w:t>
      </w:r>
    </w:p>
    <w:p>
      <w:pPr>
        <w:spacing w:after="80" w:before="80"/>
        <w:jc w:val="left"/>
      </w:pPr>
      <w:r>
        <w:rPr>
          <w:rFonts w:ascii="Courier New" w:cs="Courier New" w:eastAsia="Courier New" w:hAnsi="Courier New"/>
          <w:sz w:val="20"/>
          <w:szCs w:val="20"/>
        </w:rPr>
        <w:t xml:space="preserve">{ "timestamp": "2025-05-03T11:41:22.847Z",</w:t>
      </w:r>
    </w:p>
    <w:p>
      <w:pPr>
        <w:spacing w:after="80"/>
        <w:jc w:val="left"/>
      </w:pPr>
      <w:r>
        <w:rPr>
          <w:rFonts w:ascii="Courier New" w:cs="Courier New" w:eastAsia="Courier New" w:hAnsi="Courier New"/>
          <w:sz w:val="20"/>
          <w:szCs w:val="20"/>
        </w:rPr>
        <w:t xml:space="preserve">  "fault_class": "heat_creep",</w:t>
      </w:r>
    </w:p>
    <w:p>
      <w:pPr>
        <w:spacing w:after="80"/>
        <w:jc w:val="left"/>
      </w:pPr>
      <w:r>
        <w:rPr>
          <w:rFonts w:ascii="Courier New" w:cs="Courier New" w:eastAsia="Courier New" w:hAnsi="Courier New"/>
          <w:sz w:val="20"/>
          <w:szCs w:val="20"/>
        </w:rPr>
        <w:t xml:space="preserve">  "severity": "WARN",</w:t>
      </w:r>
    </w:p>
    <w:p>
      <w:pPr>
        <w:spacing w:after="80"/>
        <w:jc w:val="left"/>
      </w:pPr>
      <w:r>
        <w:rPr>
          <w:rFonts w:ascii="Courier New" w:cs="Courier New" w:eastAsia="Courier New" w:hAnsi="Courier New"/>
          <w:sz w:val="20"/>
          <w:szCs w:val="20"/>
        </w:rPr>
        <w:t xml:space="preserve">  "triggering_signal": "heatsink_slope = 0.68°C/min",</w:t>
      </w:r>
    </w:p>
    <w:p>
      <w:pPr>
        <w:spacing w:after="80"/>
        <w:jc w:val="left"/>
      </w:pPr>
      <w:r>
        <w:rPr>
          <w:rFonts w:ascii="Courier New" w:cs="Courier New" w:eastAsia="Courier New" w:hAnsi="Courier New"/>
          <w:sz w:val="20"/>
          <w:szCs w:val="20"/>
        </w:rPr>
        <w:t xml:space="preserve">  "component_id": "extruder_heatsink",</w:t>
      </w:r>
    </w:p>
    <w:p>
      <w:pPr>
        <w:spacing w:after="80"/>
        <w:jc w:val="left"/>
      </w:pPr>
      <w:r>
        <w:rPr>
          <w:rFonts w:ascii="Courier New" w:cs="Courier New" w:eastAsia="Courier New" w:hAnsi="Courier New"/>
          <w:sz w:val="20"/>
          <w:szCs w:val="20"/>
        </w:rPr>
        <w:t xml:space="preserve">  "combined_score": 0.71,</w:t>
      </w:r>
    </w:p>
    <w:p>
      <w:pPr>
        <w:spacing w:after="160"/>
        <w:jc w:val="left"/>
      </w:pPr>
      <w:r>
        <w:rPr>
          <w:rFonts w:ascii="Courier New" w:cs="Courier New" w:eastAsia="Courier New" w:hAnsi="Courier New"/>
          <w:sz w:val="20"/>
          <w:szCs w:val="20"/>
        </w:rPr>
        <w:t xml:space="preserve">  "recommended_action": "Monitor heatsink temperature. Rising trend detected. Inspect cooling fan." }</w:t>
      </w:r>
    </w:p>
    <w:p>
      <w:pPr>
        <w:spacing w:after="160" w:line="276"/>
        <w:jc w:val="both"/>
      </w:pPr>
      <w:r>
        <w:rPr>
          <w:rFonts w:ascii="Arial" w:cs="Arial" w:eastAsia="Arial" w:hAnsi="Arial"/>
          <w:sz w:val="22"/>
          <w:szCs w:val="22"/>
        </w:rPr>
        <w:t xml:space="preserve">In the interface, this alert appears as an </w:t>
      </w:r>
      <w:r>
        <w:rPr>
          <w:rFonts w:ascii="Arial" w:cs="Arial" w:eastAsia="Arial" w:hAnsi="Arial"/>
          <w:b/>
          <w:bCs/>
          <w:sz w:val="22"/>
          <w:szCs w:val="22"/>
        </w:rPr>
        <w:t xml:space="preserve">amber entry in the Chronological Aggregated Alerts feed</w:t>
      </w:r>
      <w:r>
        <w:rPr>
          <w:rFonts w:ascii="Arial" w:cs="Arial" w:eastAsia="Arial" w:hAnsi="Arial"/>
          <w:sz w:val="22"/>
          <w:szCs w:val="22"/>
        </w:rPr>
        <w:t xml:space="preserve"> with the fault class, severity colour coding, and recommended action string. The operator can expand the alert to see the triggering signal value and the combined_score, providing full transparency into the ML decision. A session-level </w:t>
      </w:r>
      <w:r>
        <w:rPr>
          <w:rFonts w:ascii="Arial" w:cs="Arial" w:eastAsia="Arial" w:hAnsi="Arial"/>
          <w:b/>
          <w:bCs/>
          <w:sz w:val="22"/>
          <w:szCs w:val="22"/>
        </w:rPr>
        <w:t xml:space="preserve">G-CODE console panel</w:t>
      </w:r>
      <w:r>
        <w:rPr>
          <w:rFonts w:ascii="Arial" w:cs="Arial" w:eastAsia="Arial" w:hAnsi="Arial"/>
          <w:sz w:val="22"/>
          <w:szCs w:val="22"/>
        </w:rPr>
        <w:t xml:space="preserve"> (visible in Figure 4.3, bottom-left) logs all system events in real time: MQTT connection status, print session start/stop, and ML alert events — providing a chronological audit trail analogous to an industrial SCADA event log </w:t>
      </w:r>
      <w:r>
        <w:rPr>
          <w:rFonts w:ascii="Arial" w:cs="Arial" w:eastAsia="Arial" w:hAnsi="Arial"/>
          <w:b/>
          <w:bCs/>
          <w:sz w:val="22"/>
          <w:szCs w:val="22"/>
        </w:rPr>
        <w:t xml:space="preserve">[66]</w:t>
      </w:r>
      <w:r>
        <w:rPr>
          <w:rFonts w:ascii="Arial" w:cs="Arial" w:eastAsia="Arial" w:hAnsi="Arial"/>
          <w:sz w:val="22"/>
          <w:szCs w:val="22"/>
        </w:rPr>
        <w:t xml:space="preserve">.</w:t>
      </w:r>
    </w:p>
    <w:p>
      <w:pPr>
        <w:pStyle w:val="Heading3"/>
        <w:spacing w:after="140" w:before="240"/>
      </w:pPr>
      <w:r>
        <w:rPr>
          <w:rFonts w:ascii="Arial" w:cs="Arial" w:eastAsia="Arial" w:hAnsi="Arial"/>
          <w:b/>
          <w:bCs/>
          <w:sz w:val="24"/>
          <w:szCs w:val="24"/>
        </w:rPr>
        <w:t xml:space="preserve">4.3.5  Desktop Application — Electron.js Wrapper (v0.1)</w:t>
      </w:r>
    </w:p>
    <w:p>
      <w:pPr>
        <w:spacing w:after="160" w:line="276"/>
        <w:jc w:val="both"/>
      </w:pPr>
      <w:r>
        <w:rPr>
          <w:rFonts w:ascii="Arial" w:cs="Arial" w:eastAsia="Arial" w:hAnsi="Arial"/>
          <w:sz w:val="22"/>
          <w:szCs w:val="22"/>
        </w:rPr>
        <w:t xml:space="preserve">In parallel with the web dashboard, a </w:t>
      </w:r>
      <w:r>
        <w:rPr>
          <w:rFonts w:ascii="Arial" w:cs="Arial" w:eastAsia="Arial" w:hAnsi="Arial"/>
          <w:b/>
          <w:bCs/>
          <w:sz w:val="22"/>
          <w:szCs w:val="22"/>
        </w:rPr>
        <w:t xml:space="preserve">desktop application version</w:t>
      </w:r>
      <w:r>
        <w:rPr>
          <w:rFonts w:ascii="Arial" w:cs="Arial" w:eastAsia="Arial" w:hAnsi="Arial"/>
          <w:sz w:val="22"/>
          <w:szCs w:val="22"/>
        </w:rPr>
        <w:t xml:space="preserve"> of the digital twin has been initiated using </w:t>
      </w:r>
      <w:r>
        <w:rPr>
          <w:rFonts w:ascii="Arial" w:cs="Arial" w:eastAsia="Arial" w:hAnsi="Arial"/>
          <w:b/>
          <w:bCs/>
          <w:sz w:val="22"/>
          <w:szCs w:val="22"/>
        </w:rPr>
        <w:t xml:space="preserve">Electron.js</w:t>
      </w:r>
      <w:r>
        <w:rPr>
          <w:rFonts w:ascii="Arial" w:cs="Arial" w:eastAsia="Arial" w:hAnsi="Arial"/>
          <w:sz w:val="22"/>
          <w:szCs w:val="22"/>
        </w:rPr>
        <w:t xml:space="preserve"> — an open-source framework developed by OpenJS Foundation that packages web technologies (HTML, CSS, JavaScript) into a cross-platform native desktop application by bundling a Chromium renderer and a Node.js backend in a single executable </w:t>
      </w:r>
      <w:r>
        <w:rPr>
          <w:rFonts w:ascii="Arial" w:cs="Arial" w:eastAsia="Arial" w:hAnsi="Arial"/>
          <w:b/>
          <w:bCs/>
          <w:sz w:val="22"/>
          <w:szCs w:val="22"/>
        </w:rPr>
        <w:t xml:space="preserve">[75]</w:t>
      </w:r>
      <w:r>
        <w:rPr>
          <w:rFonts w:ascii="Arial" w:cs="Arial" w:eastAsia="Arial" w:hAnsi="Arial"/>
          <w:sz w:val="22"/>
          <w:szCs w:val="22"/>
        </w:rPr>
        <w:t xml:space="preserve">. Electron.js was selected for the desktop wrapper because: (i) it reuses the existing React/Vite/Three.js frontend codebase with no modifications to the rendering or logic layers; (ii) it provides access to Node.js APIs (native file system, serial port access, system tray integration) that are unavailable in a browser; and (iii) it is battle-tested at industrial scale — Visual Studio Code (Microsoft), GitHub Desktop, and the Figma desktop app are all Electron applications </w:t>
      </w:r>
      <w:r>
        <w:rPr>
          <w:rFonts w:ascii="Arial" w:cs="Arial" w:eastAsia="Arial" w:hAnsi="Arial"/>
          <w:b/>
          <w:bCs/>
          <w:sz w:val="22"/>
          <w:szCs w:val="22"/>
        </w:rPr>
        <w:t xml:space="preserve">[75]</w:t>
      </w:r>
      <w:r>
        <w:rPr>
          <w:rFonts w:ascii="Arial" w:cs="Arial" w:eastAsia="Arial" w:hAnsi="Arial"/>
          <w:sz w:val="22"/>
          <w:szCs w:val="22"/>
        </w:rPr>
        <w:t xml:space="preserve">.</w:t>
      </w:r>
    </w:p>
    <w:p>
      <w:pPr>
        <w:spacing w:after="160" w:line="276"/>
        <w:jc w:val="both"/>
      </w:pPr>
      <w:r>
        <w:rPr>
          <w:rFonts w:ascii="Arial" w:cs="Arial" w:eastAsia="Arial" w:hAnsi="Arial"/>
          <w:sz w:val="22"/>
          <w:szCs w:val="22"/>
        </w:rPr>
        <w:t xml:space="preserve">The v0.1 Electron launcher (Figure 4.7) implements a </w:t>
      </w:r>
      <w:r>
        <w:rPr>
          <w:rFonts w:ascii="Arial" w:cs="Arial" w:eastAsia="Arial" w:hAnsi="Arial"/>
          <w:b/>
          <w:bCs/>
          <w:sz w:val="22"/>
          <w:szCs w:val="22"/>
        </w:rPr>
        <w:t xml:space="preserve">multi-view navigation shell</w:t>
      </w:r>
      <w:r>
        <w:rPr>
          <w:rFonts w:ascii="Arial" w:cs="Arial" w:eastAsia="Arial" w:hAnsi="Arial"/>
          <w:sz w:val="22"/>
          <w:szCs w:val="22"/>
        </w:rPr>
        <w:t xml:space="preserve"> with five sections: Dashboard (3D model + telemetry), Machine Status (printer state flags), File Manager (G-code file browser for the models/ directory), Settings (MQTT host, OctoPrint URL, sensor calibration), and Debug (console access to </w:t>
      </w:r>
      <w:r>
        <w:rPr>
          <w:rFonts w:ascii="Courier New" w:cs="Courier New" w:eastAsia="Courier New" w:hAnsi="Courier New"/>
          <w:sz w:val="20"/>
          <w:szCs w:val="20"/>
        </w:rPr>
        <w:t xml:space="preserve">model_debugger.js</w:t>
      </w:r>
      <w:r>
        <w:rPr>
          <w:rFonts w:ascii="Arial" w:cs="Arial" w:eastAsia="Arial" w:hAnsi="Arial"/>
          <w:sz w:val="22"/>
          <w:szCs w:val="22"/>
        </w:rPr>
        <w:t xml:space="preserve"> and live SQLite queries). The </w:t>
      </w:r>
      <w:r>
        <w:rPr>
          <w:rFonts w:ascii="Arial" w:cs="Arial" w:eastAsia="Arial" w:hAnsi="Arial"/>
          <w:b/>
          <w:bCs/>
          <w:sz w:val="22"/>
          <w:szCs w:val="22"/>
        </w:rPr>
        <w:t xml:space="preserve">Project Profiles</w:t>
      </w:r>
      <w:r>
        <w:rPr>
          <w:rFonts w:ascii="Arial" w:cs="Arial" w:eastAsia="Arial" w:hAnsi="Arial"/>
          <w:sz w:val="22"/>
          <w:szCs w:val="22"/>
        </w:rPr>
        <w:t xml:space="preserve"> panel (CoreXY R&amp;D, Prusa i3 Setup, etc.) allows the operator to switch between pre-configured printer definitions — different axis limits, sensor calibration coefficients, and component name mappings — without modifying configuration files manually. </w:t>
      </w:r>
      <w:r>
        <w:rPr>
          <w:rFonts w:ascii="Arial" w:cs="Arial" w:eastAsia="Arial" w:hAnsi="Arial"/>
          <w:b/>
          <w:bCs/>
          <w:sz w:val="22"/>
          <w:szCs w:val="22"/>
        </w:rPr>
        <w:t xml:space="preserve">Recent Models</w:t>
      </w:r>
      <w:r>
        <w:rPr>
          <w:rFonts w:ascii="Arial" w:cs="Arial" w:eastAsia="Arial" w:hAnsi="Arial"/>
          <w:sz w:val="22"/>
          <w:szCs w:val="22"/>
        </w:rPr>
        <w:t xml:space="preserve"> lists recently loaded G-code files with thumbnail previews generated by the PathPreview class.</w:t>
      </w:r>
    </w:p>
    <w:p>
      <w:pPr>
        <w:spacing w:after="160" w:line="276"/>
        <w:jc w:val="both"/>
      </w:pPr>
      <w:r>
        <w:rPr>
          <w:rFonts w:ascii="Arial" w:cs="Arial" w:eastAsia="Arial" w:hAnsi="Arial"/>
          <w:sz w:val="22"/>
          <w:szCs w:val="22"/>
        </w:rPr>
        <w:t xml:space="preserve">The primary architectural challenge of the Electron wrapper — the </w:t>
      </w:r>
      <w:r>
        <w:rPr>
          <w:rFonts w:ascii="Arial" w:cs="Arial" w:eastAsia="Arial" w:hAnsi="Arial"/>
          <w:b/>
          <w:bCs/>
          <w:sz w:val="22"/>
          <w:szCs w:val="22"/>
        </w:rPr>
        <w:t xml:space="preserve">IPC (Inter-Process Communication) bridge between the Electron main process and the renderer process</w:t>
      </w:r>
      <w:r>
        <w:rPr>
          <w:rFonts w:ascii="Arial" w:cs="Arial" w:eastAsia="Arial" w:hAnsi="Arial"/>
          <w:sz w:val="22"/>
          <w:szCs w:val="22"/>
        </w:rPr>
        <w:t xml:space="preserve"> — is managed by exposing the Python Flask backend URL to the renderer via </w:t>
      </w:r>
      <w:r>
        <w:rPr>
          <w:rFonts w:ascii="Courier New" w:cs="Courier New" w:eastAsia="Courier New" w:hAnsi="Courier New"/>
          <w:sz w:val="20"/>
          <w:szCs w:val="20"/>
        </w:rPr>
        <w:t xml:space="preserve">contextBridge.exposeInMainWorld</w:t>
      </w:r>
      <w:r>
        <w:rPr>
          <w:rFonts w:ascii="Arial" w:cs="Arial" w:eastAsia="Arial" w:hAnsi="Arial"/>
          <w:sz w:val="22"/>
          <w:szCs w:val="22"/>
        </w:rPr>
        <w:t xml:space="preserve">, allowing the React components to make standard HTTP and WebSocket calls to the same Flask endpoints used by the browser version. This </w:t>
      </w:r>
      <w:r>
        <w:rPr>
          <w:rFonts w:ascii="Arial" w:cs="Arial" w:eastAsia="Arial" w:hAnsi="Arial"/>
          <w:b/>
          <w:bCs/>
          <w:sz w:val="22"/>
          <w:szCs w:val="22"/>
        </w:rPr>
        <w:t xml:space="preserve">isomorphic architecture</w:t>
      </w:r>
      <w:r>
        <w:rPr>
          <w:rFonts w:ascii="Arial" w:cs="Arial" w:eastAsia="Arial" w:hAnsi="Arial"/>
          <w:sz w:val="22"/>
          <w:szCs w:val="22"/>
        </w:rPr>
        <w:t xml:space="preserve"> (identical code for browser and desktop) eliminates the need to maintain two separate codebases </w:t>
      </w:r>
      <w:r>
        <w:rPr>
          <w:rFonts w:ascii="Arial" w:cs="Arial" w:eastAsia="Arial" w:hAnsi="Arial"/>
          <w:b/>
          <w:bCs/>
          <w:sz w:val="22"/>
          <w:szCs w:val="22"/>
        </w:rPr>
        <w:t xml:space="preserve">[75]</w:t>
      </w:r>
      <w:r>
        <w:rPr>
          <w:rFonts w:ascii="Arial" w:cs="Arial" w:eastAsia="Arial" w:hAnsi="Arial"/>
          <w:sz w:val="22"/>
          <w:szCs w:val="22"/>
        </w:rPr>
        <w:t xml:space="preserve">.</w:t>
      </w:r>
    </w:p>
    <w:p>
      <w:r>
        <w:br w:type="page"/>
      </w:r>
    </w:p>
    <w:p>
      <w:pPr>
        <w:pStyle w:val="Heading2"/>
        <w:spacing w:after="180" w:before="320"/>
      </w:pPr>
      <w:r>
        <w:rPr>
          <w:rFonts w:ascii="Arial" w:cs="Arial" w:eastAsia="Arial" w:hAnsi="Arial"/>
          <w:b/>
          <w:bCs/>
          <w:sz w:val="28"/>
          <w:szCs w:val="28"/>
        </w:rPr>
        <w:t xml:space="preserve">4.4  Challenges Encountered and Adopted Solutions</w:t>
      </w:r>
    </w:p>
    <w:p>
      <w:pPr>
        <w:spacing w:after="160" w:line="276"/>
        <w:jc w:val="both"/>
      </w:pPr>
      <w:r>
        <w:rPr>
          <w:rFonts w:ascii="Arial" w:cs="Arial" w:eastAsia="Arial" w:hAnsi="Arial"/>
          <w:sz w:val="22"/>
          <w:szCs w:val="22"/>
        </w:rPr>
        <w:t xml:space="preserve">The development of the prototype revealed seven significant engineering challenges that were not anticipated in the Chapter 3 design and required specific, documented solutions. These challenges are presented here not as failures, but as </w:t>
      </w:r>
      <w:r>
        <w:rPr>
          <w:rFonts w:ascii="Arial" w:cs="Arial" w:eastAsia="Arial" w:hAnsi="Arial"/>
          <w:b/>
          <w:bCs/>
          <w:sz w:val="22"/>
          <w:szCs w:val="22"/>
        </w:rPr>
        <w:t xml:space="preserve">engineering contributions to reproducibility</w:t>
      </w:r>
      <w:r>
        <w:rPr>
          <w:rFonts w:ascii="Arial" w:cs="Arial" w:eastAsia="Arial" w:hAnsi="Arial"/>
          <w:sz w:val="22"/>
          <w:szCs w:val="22"/>
        </w:rPr>
        <w:t xml:space="preserve">: they represent the gap between architectural design and deployed reality — a gap that is rarely documented in academic DT papers but is of significant practical value to practitioners attempting to replicate or extend this work. Table 4.2 provides a structured summary; each challenge is then described in detail below.</w:t>
      </w:r>
    </w:p>
    <w:p>
      <w:pPr>
        <w:spacing w:after="120"/>
      </w:pPr>
    </w:p>
    <w:p>
      <w:pPr>
        <w:spacing w:after="80"/>
        <w:jc w:val="center"/>
      </w:pPr>
      <w:r>
        <w:rPr>
          <w:rFonts w:ascii="Arial" w:cs="Arial" w:eastAsia="Arial" w:hAnsi="Arial"/>
          <w:i/>
          <w:iCs/>
          <w:sz w:val="20"/>
          <w:szCs w:val="20"/>
        </w:rPr>
        <w:t xml:space="preserve">Table 4.2 – Engineering challenges encountered during prototype development and adopted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Challenge</w:t>
            </w:r>
          </w:p>
        </w:tc>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Root cause</w:t>
            </w:r>
          </w:p>
        </w:tc>
        <w:tc>
          <w:tcPr>
            <w:tcW w:type="dxa" w:w="4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Adopted solution</w:t>
            </w:r>
          </w:p>
        </w:tc>
      </w:tr>
      <w:tr>
        <w:tc>
          <w:tcPr>
            <w:tcW w:type="dxa" w:w="2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Three.js/React DOM race condition</w:t>
            </w:r>
          </w:p>
        </w:tc>
        <w:tc>
          <w:tcPr>
            <w:tcW w:type="dxa" w:w="2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Three.js bootstrapScene() appended canvas to document.body; React useEffect tried to move it into a managed &lt;div&gt; before window.app was initialised</w:t>
            </w:r>
          </w:p>
        </w:tc>
        <w:tc>
          <w:tcPr>
            <w:tcW w:type="dxa" w:w="4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Decoupled bootstrapping: Three.js canvas is created and mounted first via a Promise chain; React renders around it using a stable ref container. window.app is guaranteed to exist before React's useEffect fires.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Coordinate drift in G-code synchronisation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The OctoPrint telemetry cmdIndex and the local GCodeLoader command list counted different G-code commands (different whitespace/comment handling), causing pointer drift over long prints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Unified command list: aligned the counted command types (G0, G1, G2, G3, G4, G28, G92) identically in both OctoPrint plugin (__init__.py) and GCodeLoader.js. Drift eliminated in controlled testing.</w:t>
            </w:r>
          </w:p>
        </w:tc>
      </w:tr>
      <w:tr>
        <w:tc>
          <w:tcPr>
            <w:tcW w:type="dxa" w:w="2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'Ghost lines' in filament renderer</w:t>
            </w:r>
          </w:p>
        </w:tc>
        <w:tc>
          <w:tcPr>
            <w:tcW w:type="dxa" w:w="2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Travel moves (G0, no extrusion) were not reliably distinguished from extrusion moves (G1 with E parameter) in real-time MQTT stream, producing erroneous filament segments during head repositioning</w:t>
            </w:r>
          </w:p>
        </w:tc>
        <w:tc>
          <w:tcPr>
            <w:tcW w:type="dxa" w:w="4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Sticky extrusion state: FilamentRenderer.appendBreak() is called on every G0/travel packet; isExtruding state is made sticky — it remains True until an explicit non-extrusion move is received, not on every packet boundary.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'Snapping' head on non-motion MQTT packets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Temperature and progress update packets (which lack XYZ coordinates) were incorrectly triggering nozzle position updates, causing the virtual head to jump to (0,0,0)</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Motion-packet filter: streaming logic restricted to update carriage position ONLY on Motion-type MQTT packets (packets containing valid x_mm, y_mm fields). Non-motion packets update only their respective sensor panels.</w:t>
            </w:r>
          </w:p>
        </w:tc>
      </w:tr>
      <w:tr>
        <w:tc>
          <w:tcPr>
            <w:tcW w:type="dxa" w:w="2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Cold-start ML with no labelled data</w:t>
            </w:r>
          </w:p>
        </w:tc>
        <w:tc>
          <w:tcPr>
            <w:tcW w:type="dxa" w:w="2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On a new printer deployment, no historical fault data exists — Tier 1 (Isolation Forest) cannot be trained and Tier 2 (XGBoost) has no labels</w:t>
            </w:r>
          </w:p>
        </w:tc>
        <w:tc>
          <w:tcPr>
            <w:tcW w:type="dxa" w:w="4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Three-tier architecture: Tier 0 deterministic rules operate from day one with zero data. Tier 0 fault events are automatically labelled and stored, bootstrapping Tier 1 and Tier 2 training after the first 10 healthy prints and first fault events.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Temporal misalignment between two SQLite databases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printer_data.db (OctoPrint, ~1 Hz) and sensor_data.db (ESP8266, 100 Hz) have independent clocks with ~200 ms acquisition-to-broker delay on the sensor side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merge_asof alignment with configurable latency_ms = 200 ms offset applied to sensor timestamps before joining. Tolerance window ±500 ms handles jitter without data loss.</w:t>
            </w:r>
          </w:p>
        </w:tc>
      </w:tr>
      <w:tr>
        <w:tc>
          <w:tcPr>
            <w:tcW w:type="dxa" w:w="2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MQTT → browser WebSocket bridge</w:t>
            </w:r>
          </w:p>
        </w:tc>
        <w:tc>
          <w:tcPr>
            <w:tcW w:type="dxa" w:w="2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Standard MQTT (TCP port 1883) cannot be consumed directly in a browser; a bridge was required between the Mosquitto broker and the React frontend</w:t>
            </w:r>
          </w:p>
        </w:tc>
        <w:tc>
          <w:tcPr>
            <w:tcW w:type="dxa" w:w="4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Python websockets bridge process: subscribes to all printer/# MQTT topics and forwards messages as JSON to browser clients via ws:// WebSocket on port 8765. Implemented with Python asyncio + websockets library.</w:t>
            </w:r>
          </w:p>
        </w:tc>
      </w:tr>
    </w:tbl>
    <w:p>
      <w:pPr>
        <w:spacing w:after="120"/>
      </w:pPr>
    </w:p>
    <w:p>
      <w:pPr>
        <w:spacing w:after="100" w:before="160"/>
      </w:pPr>
      <w:r>
        <w:rPr>
          <w:rFonts w:ascii="Arial" w:cs="Arial" w:eastAsia="Arial" w:hAnsi="Arial"/>
          <w:b/>
          <w:bCs/>
          <w:sz w:val="22"/>
          <w:szCs w:val="22"/>
          <w:u w:val="single"/>
        </w:rPr>
        <w:t xml:space="preserve">C1 — Three.js / React DOM Race Condition</w:t>
      </w:r>
    </w:p>
    <w:p>
      <w:pPr>
        <w:spacing w:after="160" w:line="276"/>
        <w:jc w:val="both"/>
      </w:pPr>
      <w:r>
        <w:rPr>
          <w:rFonts w:ascii="Arial" w:cs="Arial" w:eastAsia="Arial" w:hAnsi="Arial"/>
          <w:sz w:val="22"/>
          <w:szCs w:val="22"/>
        </w:rPr>
        <w:t xml:space="preserve">The first major challenge encountered during frontend integration was a </w:t>
      </w:r>
      <w:r>
        <w:rPr>
          <w:rFonts w:ascii="Arial" w:cs="Arial" w:eastAsia="Arial" w:hAnsi="Arial"/>
          <w:b/>
          <w:bCs/>
          <w:sz w:val="22"/>
          <w:szCs w:val="22"/>
        </w:rPr>
        <w:t xml:space="preserve">race condition between the Three.js rendering initialisation and the React DOM lifecycle</w:t>
      </w:r>
      <w:r>
        <w:rPr>
          <w:rFonts w:ascii="Arial" w:cs="Arial" w:eastAsia="Arial" w:hAnsi="Arial"/>
          <w:sz w:val="22"/>
          <w:szCs w:val="22"/>
        </w:rPr>
        <w:t xml:space="preserve">. Three.js's </w:t>
      </w:r>
      <w:r>
        <w:rPr>
          <w:rFonts w:ascii="Courier New" w:cs="Courier New" w:eastAsia="Courier New" w:hAnsi="Courier New"/>
          <w:sz w:val="20"/>
          <w:szCs w:val="20"/>
        </w:rPr>
        <w:t xml:space="preserve">bootstrapScene()</w:t>
      </w:r>
      <w:r>
        <w:rPr>
          <w:rFonts w:ascii="Arial" w:cs="Arial" w:eastAsia="Arial" w:hAnsi="Arial"/>
          <w:sz w:val="22"/>
          <w:szCs w:val="22"/>
        </w:rPr>
        <w:t xml:space="preserve"> function appended the WebGL canvas directly to </w:t>
      </w:r>
      <w:r>
        <w:rPr>
          <w:rFonts w:ascii="Courier New" w:cs="Courier New" w:eastAsia="Courier New" w:hAnsi="Courier New"/>
          <w:sz w:val="20"/>
          <w:szCs w:val="20"/>
        </w:rPr>
        <w:t xml:space="preserve">document.body</w:t>
      </w:r>
      <w:r>
        <w:rPr>
          <w:rFonts w:ascii="Arial" w:cs="Arial" w:eastAsia="Arial" w:hAnsi="Arial"/>
          <w:sz w:val="22"/>
          <w:szCs w:val="22"/>
        </w:rPr>
        <w:t xml:space="preserve"> during module initialisation (synchronous), while React's </w:t>
      </w:r>
      <w:r>
        <w:rPr>
          <w:rFonts w:ascii="Courier New" w:cs="Courier New" w:eastAsia="Courier New" w:hAnsi="Courier New"/>
          <w:sz w:val="20"/>
          <w:szCs w:val="20"/>
        </w:rPr>
        <w:t xml:space="preserve">App.tsx</w:t>
      </w:r>
      <w:r>
        <w:rPr>
          <w:rFonts w:ascii="Arial" w:cs="Arial" w:eastAsia="Arial" w:hAnsi="Arial"/>
          <w:sz w:val="22"/>
          <w:szCs w:val="22"/>
        </w:rPr>
        <w:t xml:space="preserve"> attempted to move that canvas into a managed </w:t>
      </w:r>
      <w:r>
        <w:rPr>
          <w:rFonts w:ascii="Courier New" w:cs="Courier New" w:eastAsia="Courier New" w:hAnsi="Courier New"/>
          <w:sz w:val="20"/>
          <w:szCs w:val="20"/>
        </w:rPr>
        <w:t xml:space="preserve">&lt;div ref&gt;</w:t>
      </w:r>
      <w:r>
        <w:rPr>
          <w:rFonts w:ascii="Arial" w:cs="Arial" w:eastAsia="Arial" w:hAnsi="Arial"/>
          <w:sz w:val="22"/>
          <w:szCs w:val="22"/>
        </w:rPr>
        <w:t xml:space="preserve"> container inside a </w:t>
      </w:r>
      <w:r>
        <w:rPr>
          <w:rFonts w:ascii="Courier New" w:cs="Courier New" w:eastAsia="Courier New" w:hAnsi="Courier New"/>
          <w:sz w:val="20"/>
          <w:szCs w:val="20"/>
        </w:rPr>
        <w:t xml:space="preserve">useEffect</w:t>
      </w:r>
      <w:r>
        <w:rPr>
          <w:rFonts w:ascii="Arial" w:cs="Arial" w:eastAsia="Arial" w:hAnsi="Arial"/>
          <w:sz w:val="22"/>
          <w:szCs w:val="22"/>
        </w:rPr>
        <w:t xml:space="preserve"> hook — which fires </w:t>
      </w:r>
      <w:r>
        <w:rPr>
          <w:rFonts w:ascii="Arial" w:cs="Arial" w:eastAsia="Arial" w:hAnsi="Arial"/>
          <w:i/>
          <w:iCs/>
          <w:sz w:val="22"/>
          <w:szCs w:val="22"/>
        </w:rPr>
        <w:t xml:space="preserve">after the first render cycle</w:t>
      </w:r>
      <w:r>
        <w:rPr>
          <w:rFonts w:ascii="Arial" w:cs="Arial" w:eastAsia="Arial" w:hAnsi="Arial"/>
          <w:sz w:val="22"/>
          <w:szCs w:val="22"/>
        </w:rPr>
        <w:t xml:space="preserve">, by which point the canvas was already attached to the body and </w:t>
      </w:r>
      <w:r>
        <w:rPr>
          <w:rFonts w:ascii="Courier New" w:cs="Courier New" w:eastAsia="Courier New" w:hAnsi="Courier New"/>
          <w:sz w:val="20"/>
          <w:szCs w:val="20"/>
        </w:rPr>
        <w:t xml:space="preserve">window.app</w:t>
      </w:r>
      <w:r>
        <w:rPr>
          <w:rFonts w:ascii="Arial" w:cs="Arial" w:eastAsia="Arial" w:hAnsi="Arial"/>
          <w:sz w:val="22"/>
          <w:szCs w:val="22"/>
        </w:rPr>
        <w:t xml:space="preserve"> had not yet been assigned. This produced a blank viewport and a </w:t>
      </w:r>
      <w:r>
        <w:rPr>
          <w:rFonts w:ascii="Courier New" w:cs="Courier New" w:eastAsia="Courier New" w:hAnsi="Courier New"/>
          <w:sz w:val="20"/>
          <w:szCs w:val="20"/>
        </w:rPr>
        <w:t xml:space="preserve">TypeError: Cannot read properties of undefined (reading 'scene')</w:t>
      </w:r>
      <w:r>
        <w:rPr>
          <w:rFonts w:ascii="Arial" w:cs="Arial" w:eastAsia="Arial" w:hAnsi="Arial"/>
          <w:sz w:val="22"/>
          <w:szCs w:val="22"/>
        </w:rPr>
        <w:t xml:space="preserve"> on every page load. The walkthrough documentation records this as the first critical bug encountered in the prototype </w:t>
      </w:r>
      <w:r>
        <w:rPr>
          <w:rFonts w:ascii="Arial" w:cs="Arial" w:eastAsia="Arial" w:hAnsi="Arial"/>
          <w:b/>
          <w:bCs/>
          <w:sz w:val="22"/>
          <w:szCs w:val="22"/>
        </w:rPr>
        <w:t xml:space="preserve">[walk]</w:t>
      </w:r>
      <w:r>
        <w:rPr>
          <w:rFonts w:ascii="Arial" w:cs="Arial" w:eastAsia="Arial" w:hAnsi="Arial"/>
          <w:sz w:val="22"/>
          <w:szCs w:val="22"/>
        </w:rPr>
        <w:t xml:space="preserve">.</w:t>
      </w:r>
    </w:p>
    <w:p>
      <w:pPr>
        <w:spacing w:after="160" w:line="276"/>
        <w:jc w:val="both"/>
      </w:pPr>
      <w:r>
        <w:rPr>
          <w:rFonts w:ascii="Arial" w:cs="Arial" w:eastAsia="Arial" w:hAnsi="Arial"/>
          <w:sz w:val="22"/>
          <w:szCs w:val="22"/>
        </w:rPr>
        <w:t xml:space="preserve">The solution was to </w:t>
      </w:r>
      <w:r>
        <w:rPr>
          <w:rFonts w:ascii="Arial" w:cs="Arial" w:eastAsia="Arial" w:hAnsi="Arial"/>
          <w:b/>
          <w:bCs/>
          <w:sz w:val="22"/>
          <w:szCs w:val="22"/>
        </w:rPr>
        <w:t xml:space="preserve">decouple the bootstrapping sequence</w:t>
      </w:r>
      <w:r>
        <w:rPr>
          <w:rFonts w:ascii="Arial" w:cs="Arial" w:eastAsia="Arial" w:hAnsi="Arial"/>
          <w:sz w:val="22"/>
          <w:szCs w:val="22"/>
        </w:rPr>
        <w:t xml:space="preserve"> by converting the Three.js initialisation into a Promise chain and making React wait for its resolution before rendering. The new flow: (1) React renders a stable container </w:t>
      </w:r>
      <w:r>
        <w:rPr>
          <w:rFonts w:ascii="Courier New" w:cs="Courier New" w:eastAsia="Courier New" w:hAnsi="Courier New"/>
          <w:sz w:val="20"/>
          <w:szCs w:val="20"/>
        </w:rPr>
        <w:t xml:space="preserve">&lt;div id="dt-canvas-root"&gt;</w:t>
      </w:r>
      <w:r>
        <w:rPr>
          <w:rFonts w:ascii="Arial" w:cs="Arial" w:eastAsia="Arial" w:hAnsi="Arial"/>
          <w:sz w:val="22"/>
          <w:szCs w:val="22"/>
        </w:rPr>
        <w:t xml:space="preserve">; (2) a </w:t>
      </w:r>
      <w:r>
        <w:rPr>
          <w:rFonts w:ascii="Courier New" w:cs="Courier New" w:eastAsia="Courier New" w:hAnsi="Courier New"/>
          <w:sz w:val="20"/>
          <w:szCs w:val="20"/>
        </w:rPr>
        <w:t xml:space="preserve">useEffect</w:t>
      </w:r>
      <w:r>
        <w:rPr>
          <w:rFonts w:ascii="Arial" w:cs="Arial" w:eastAsia="Arial" w:hAnsi="Arial"/>
          <w:sz w:val="22"/>
          <w:szCs w:val="22"/>
        </w:rPr>
        <w:t xml:space="preserve"> hook fires and calls </w:t>
      </w:r>
      <w:r>
        <w:rPr>
          <w:rFonts w:ascii="Courier New" w:cs="Courier New" w:eastAsia="Courier New" w:hAnsi="Courier New"/>
          <w:sz w:val="20"/>
          <w:szCs w:val="20"/>
        </w:rPr>
        <w:t xml:space="preserve">bootstrapScene(containerRef.current)</w:t>
      </w:r>
      <w:r>
        <w:rPr>
          <w:rFonts w:ascii="Arial" w:cs="Arial" w:eastAsia="Arial" w:hAnsi="Arial"/>
          <w:sz w:val="22"/>
          <w:szCs w:val="22"/>
        </w:rPr>
        <w:t xml:space="preserve">, passing the div reference to the Three.js initialiser; (3) Three.js mounts the canvas </w:t>
      </w:r>
      <w:r>
        <w:rPr>
          <w:rFonts w:ascii="Arial" w:cs="Arial" w:eastAsia="Arial" w:hAnsi="Arial"/>
          <w:b/>
          <w:bCs/>
          <w:sz w:val="22"/>
          <w:szCs w:val="22"/>
        </w:rPr>
        <w:t xml:space="preserve">inside</w:t>
      </w:r>
      <w:r>
        <w:rPr>
          <w:rFonts w:ascii="Arial" w:cs="Arial" w:eastAsia="Arial" w:hAnsi="Arial"/>
          <w:sz w:val="22"/>
          <w:szCs w:val="22"/>
        </w:rPr>
        <w:t xml:space="preserve"> the provided container (not </w:t>
      </w:r>
      <w:r>
        <w:rPr>
          <w:rFonts w:ascii="Courier New" w:cs="Courier New" w:eastAsia="Courier New" w:hAnsi="Courier New"/>
          <w:sz w:val="20"/>
          <w:szCs w:val="20"/>
        </w:rPr>
        <w:t xml:space="preserve">document.body</w:t>
      </w:r>
      <w:r>
        <w:rPr>
          <w:rFonts w:ascii="Arial" w:cs="Arial" w:eastAsia="Arial" w:hAnsi="Arial"/>
          <w:sz w:val="22"/>
          <w:szCs w:val="22"/>
        </w:rPr>
        <w:t xml:space="preserve">); (4) the returned Promise resolves with </w:t>
      </w:r>
      <w:r>
        <w:rPr>
          <w:rFonts w:ascii="Courier New" w:cs="Courier New" w:eastAsia="Courier New" w:hAnsi="Courier New"/>
          <w:sz w:val="20"/>
          <w:szCs w:val="20"/>
        </w:rPr>
        <w:t xml:space="preserve">window.app</w:t>
      </w:r>
      <w:r>
        <w:rPr>
          <w:rFonts w:ascii="Arial" w:cs="Arial" w:eastAsia="Arial" w:hAnsi="Arial"/>
          <w:sz w:val="22"/>
          <w:szCs w:val="22"/>
        </w:rPr>
        <w:t xml:space="preserve"> fully initialised; (5) subsequent </w:t>
      </w:r>
      <w:r>
        <w:rPr>
          <w:rFonts w:ascii="Courier New" w:cs="Courier New" w:eastAsia="Courier New" w:hAnsi="Courier New"/>
          <w:sz w:val="20"/>
          <w:szCs w:val="20"/>
        </w:rPr>
        <w:t xml:space="preserve">useEffect</w:t>
      </w:r>
      <w:r>
        <w:rPr>
          <w:rFonts w:ascii="Arial" w:cs="Arial" w:eastAsia="Arial" w:hAnsi="Arial"/>
          <w:sz w:val="22"/>
          <w:szCs w:val="22"/>
        </w:rPr>
        <w:t xml:space="preserve"> hooks can safely access </w:t>
      </w:r>
      <w:r>
        <w:rPr>
          <w:rFonts w:ascii="Courier New" w:cs="Courier New" w:eastAsia="Courier New" w:hAnsi="Courier New"/>
          <w:sz w:val="20"/>
          <w:szCs w:val="20"/>
        </w:rPr>
        <w:t xml:space="preserve">window.app.scene</w:t>
      </w:r>
      <w:r>
        <w:rPr>
          <w:rFonts w:ascii="Arial" w:cs="Arial" w:eastAsia="Arial" w:hAnsi="Arial"/>
          <w:sz w:val="22"/>
          <w:szCs w:val="22"/>
        </w:rPr>
        <w:t xml:space="preserve">. This pattern eliminates the race condition and makes the initialisation sequence deterministic.</w:t>
      </w:r>
    </w:p>
    <w:p>
      <w:pPr>
        <w:spacing w:after="100" w:before="160"/>
      </w:pPr>
      <w:r>
        <w:rPr>
          <w:rFonts w:ascii="Arial" w:cs="Arial" w:eastAsia="Arial" w:hAnsi="Arial"/>
          <w:b/>
          <w:bCs/>
          <w:sz w:val="22"/>
          <w:szCs w:val="22"/>
          <w:u w:val="single"/>
        </w:rPr>
        <w:t xml:space="preserve">C2 — G-code cmdIndex Pointer Drift</w:t>
      </w:r>
    </w:p>
    <w:p>
      <w:pPr>
        <w:spacing w:after="160" w:line="276"/>
        <w:jc w:val="both"/>
      </w:pPr>
      <w:r>
        <w:rPr>
          <w:rFonts w:ascii="Arial" w:cs="Arial" w:eastAsia="Arial" w:hAnsi="Arial"/>
          <w:sz w:val="22"/>
          <w:szCs w:val="22"/>
        </w:rPr>
        <w:t xml:space="preserve">When the digital shadow operates in augmented telemetry mode (MQTT-driven with G-code metadata lookup), the system must match each incoming MQTT position packet to the correct line in the local G-code file using a shared </w:t>
      </w:r>
      <w:r>
        <w:rPr>
          <w:rFonts w:ascii="Courier New" w:cs="Courier New" w:eastAsia="Courier New" w:hAnsi="Courier New"/>
          <w:sz w:val="20"/>
          <w:szCs w:val="20"/>
        </w:rPr>
        <w:t xml:space="preserve">cmdIndex</w:t>
      </w:r>
      <w:r>
        <w:rPr>
          <w:rFonts w:ascii="Arial" w:cs="Arial" w:eastAsia="Arial" w:hAnsi="Arial"/>
          <w:sz w:val="22"/>
          <w:szCs w:val="22"/>
        </w:rPr>
        <w:t xml:space="preserve"> counter. Pointer drift occurred when the OctoPrint plugin's command counter (in </w:t>
      </w:r>
      <w:r>
        <w:rPr>
          <w:rFonts w:ascii="Courier New" w:cs="Courier New" w:eastAsia="Courier New" w:hAnsi="Courier New"/>
          <w:sz w:val="20"/>
          <w:szCs w:val="20"/>
        </w:rPr>
        <w:t xml:space="preserve">__init__.py</w:t>
      </w:r>
      <w:r>
        <w:rPr>
          <w:rFonts w:ascii="Arial" w:cs="Arial" w:eastAsia="Arial" w:hAnsi="Arial"/>
          <w:sz w:val="22"/>
          <w:szCs w:val="22"/>
        </w:rPr>
        <w:t xml:space="preserve">) and the frontend </w:t>
      </w:r>
      <w:r>
        <w:rPr>
          <w:rFonts w:ascii="Courier New" w:cs="Courier New" w:eastAsia="Courier New" w:hAnsi="Courier New"/>
          <w:sz w:val="20"/>
          <w:szCs w:val="20"/>
        </w:rPr>
        <w:t xml:space="preserve">GCodeLoader.js</w:t>
      </w:r>
      <w:r>
        <w:rPr>
          <w:rFonts w:ascii="Arial" w:cs="Arial" w:eastAsia="Arial" w:hAnsi="Arial"/>
          <w:sz w:val="22"/>
          <w:szCs w:val="22"/>
        </w:rPr>
        <w:t xml:space="preserve"> counter disagreed on which G-code commands to count — specifically, </w:t>
      </w:r>
      <w:r>
        <w:rPr>
          <w:rFonts w:ascii="Courier New" w:cs="Courier New" w:eastAsia="Courier New" w:hAnsi="Courier New"/>
          <w:sz w:val="20"/>
          <w:szCs w:val="20"/>
        </w:rPr>
        <w:t xml:space="preserve">G4</w:t>
      </w:r>
      <w:r>
        <w:rPr>
          <w:rFonts w:ascii="Arial" w:cs="Arial" w:eastAsia="Arial" w:hAnsi="Arial"/>
          <w:sz w:val="22"/>
          <w:szCs w:val="22"/>
        </w:rPr>
        <w:t xml:space="preserve"> (dwell), </w:t>
      </w:r>
      <w:r>
        <w:rPr>
          <w:rFonts w:ascii="Courier New" w:cs="Courier New" w:eastAsia="Courier New" w:hAnsi="Courier New"/>
          <w:sz w:val="20"/>
          <w:szCs w:val="20"/>
        </w:rPr>
        <w:t xml:space="preserve">G28</w:t>
      </w:r>
      <w:r>
        <w:rPr>
          <w:rFonts w:ascii="Arial" w:cs="Arial" w:eastAsia="Arial" w:hAnsi="Arial"/>
          <w:sz w:val="22"/>
          <w:szCs w:val="22"/>
        </w:rPr>
        <w:t xml:space="preserve"> (home), and </w:t>
      </w:r>
      <w:r>
        <w:rPr>
          <w:rFonts w:ascii="Courier New" w:cs="Courier New" w:eastAsia="Courier New" w:hAnsi="Courier New"/>
          <w:sz w:val="20"/>
          <w:szCs w:val="20"/>
        </w:rPr>
        <w:t xml:space="preserve">G92</w:t>
      </w:r>
      <w:r>
        <w:rPr>
          <w:rFonts w:ascii="Arial" w:cs="Arial" w:eastAsia="Arial" w:hAnsi="Arial"/>
          <w:sz w:val="22"/>
          <w:szCs w:val="22"/>
        </w:rPr>
        <w:t xml:space="preserve"> (set position) were counted on one side but not the other. Over a 6-hour print with 211,000 moves, this drift accumulated to an offset of &gt; 800 lines, causing layer metadata to be assigned to the wrong print position </w:t>
      </w:r>
      <w:r>
        <w:rPr>
          <w:rFonts w:ascii="Arial" w:cs="Arial" w:eastAsia="Arial" w:hAnsi="Arial"/>
          <w:b/>
          <w:bCs/>
          <w:sz w:val="22"/>
          <w:szCs w:val="22"/>
        </w:rPr>
        <w:t xml:space="preserve">[updates]</w:t>
      </w:r>
      <w:r>
        <w:rPr>
          <w:rFonts w:ascii="Arial" w:cs="Arial" w:eastAsia="Arial" w:hAnsi="Arial"/>
          <w:sz w:val="22"/>
          <w:szCs w:val="22"/>
        </w:rPr>
        <w:t xml:space="preserve">.</w:t>
      </w:r>
    </w:p>
    <w:p>
      <w:pPr>
        <w:spacing w:after="160" w:line="276"/>
        <w:jc w:val="both"/>
      </w:pPr>
      <w:r>
        <w:rPr>
          <w:rFonts w:ascii="Arial" w:cs="Arial" w:eastAsia="Arial" w:hAnsi="Arial"/>
          <w:sz w:val="22"/>
          <w:szCs w:val="22"/>
        </w:rPr>
        <w:t xml:space="preserve">The solution was </w:t>
      </w:r>
      <w:r>
        <w:rPr>
          <w:rFonts w:ascii="Arial" w:cs="Arial" w:eastAsia="Arial" w:hAnsi="Arial"/>
          <w:b/>
          <w:bCs/>
          <w:sz w:val="22"/>
          <w:szCs w:val="22"/>
        </w:rPr>
        <w:t xml:space="preserve">command list alignment</w:t>
      </w:r>
      <w:r>
        <w:rPr>
          <w:rFonts w:ascii="Arial" w:cs="Arial" w:eastAsia="Arial" w:hAnsi="Arial"/>
          <w:sz w:val="22"/>
          <w:szCs w:val="22"/>
        </w:rPr>
        <w:t xml:space="preserve">: a canonical set of counted command types (</w:t>
      </w:r>
      <w:r>
        <w:rPr>
          <w:rFonts w:ascii="Courier New" w:cs="Courier New" w:eastAsia="Courier New" w:hAnsi="Courier New"/>
          <w:sz w:val="20"/>
          <w:szCs w:val="20"/>
        </w:rPr>
        <w:t xml:space="preserve">G0, G1, G2, G3, G4, G28, G92</w:t>
      </w:r>
      <w:r>
        <w:rPr>
          <w:rFonts w:ascii="Arial" w:cs="Arial" w:eastAsia="Arial" w:hAnsi="Arial"/>
          <w:sz w:val="22"/>
          <w:szCs w:val="22"/>
        </w:rPr>
        <w:t xml:space="preserve">) was defined and enforced identically in both the OctoPrint Python plugin and </w:t>
      </w:r>
      <w:r>
        <w:rPr>
          <w:rFonts w:ascii="Courier New" w:cs="Courier New" w:eastAsia="Courier New" w:hAnsi="Courier New"/>
          <w:sz w:val="20"/>
          <w:szCs w:val="20"/>
        </w:rPr>
        <w:t xml:space="preserve">GCodeLoader.js</w:t>
      </w:r>
      <w:r>
        <w:rPr>
          <w:rFonts w:ascii="Arial" w:cs="Arial" w:eastAsia="Arial" w:hAnsi="Arial"/>
          <w:sz w:val="22"/>
          <w:szCs w:val="22"/>
        </w:rPr>
        <w:t xml:space="preserve">. Both systems now skip comments (lines starting with </w:t>
      </w:r>
      <w:r>
        <w:rPr>
          <w:rFonts w:ascii="Courier New" w:cs="Courier New" w:eastAsia="Courier New" w:hAnsi="Courier New"/>
          <w:sz w:val="20"/>
          <w:szCs w:val="20"/>
        </w:rPr>
        <w:t xml:space="preserve">;</w:t>
      </w:r>
      <w:r>
        <w:rPr>
          <w:rFonts w:ascii="Arial" w:cs="Arial" w:eastAsia="Arial" w:hAnsi="Arial"/>
          <w:sz w:val="22"/>
          <w:szCs w:val="22"/>
        </w:rPr>
        <w:t xml:space="preserve">), blank lines, and unknown M-codes before incrementing the index. With this fix, pointer drift was eliminated in all controlled test prints (validated over 4-hour prints with verified layer assignment accuracy).</w:t>
      </w:r>
    </w:p>
    <w:p>
      <w:pPr>
        <w:spacing w:after="100" w:before="160"/>
      </w:pPr>
      <w:r>
        <w:rPr>
          <w:rFonts w:ascii="Arial" w:cs="Arial" w:eastAsia="Arial" w:hAnsi="Arial"/>
          <w:b/>
          <w:bCs/>
          <w:sz w:val="22"/>
          <w:szCs w:val="22"/>
          <w:u w:val="single"/>
        </w:rPr>
        <w:t xml:space="preserve">C3 — Ghost Lines in Filament Renderer</w:t>
      </w:r>
    </w:p>
    <w:p>
      <w:pPr>
        <w:spacing w:after="160" w:line="276"/>
        <w:jc w:val="both"/>
      </w:pPr>
      <w:r>
        <w:rPr>
          <w:rFonts w:ascii="Arial" w:cs="Arial" w:eastAsia="Arial" w:hAnsi="Arial"/>
          <w:sz w:val="22"/>
          <w:szCs w:val="22"/>
        </w:rPr>
        <w:t xml:space="preserve">The </w:t>
      </w:r>
      <w:r>
        <w:rPr>
          <w:rFonts w:ascii="Courier New" w:cs="Courier New" w:eastAsia="Courier New" w:hAnsi="Courier New"/>
          <w:sz w:val="20"/>
          <w:szCs w:val="20"/>
        </w:rPr>
        <w:t xml:space="preserve">FilamentRenderer</w:t>
      </w:r>
      <w:r>
        <w:rPr>
          <w:rFonts w:ascii="Arial" w:cs="Arial" w:eastAsia="Arial" w:hAnsi="Arial"/>
          <w:sz w:val="22"/>
          <w:szCs w:val="22"/>
        </w:rPr>
        <w:t xml:space="preserve"> initially produced </w:t>
      </w:r>
      <w:r>
        <w:rPr>
          <w:rFonts w:ascii="Arial" w:cs="Arial" w:eastAsia="Arial" w:hAnsi="Arial"/>
          <w:b/>
          <w:bCs/>
          <w:sz w:val="22"/>
          <w:szCs w:val="22"/>
        </w:rPr>
        <w:t xml:space="preserve">erroneous filament segments ('ghost lines') between different parts of the print</w:t>
      </w:r>
      <w:r>
        <w:rPr>
          <w:rFonts w:ascii="Arial" w:cs="Arial" w:eastAsia="Arial" w:hAnsi="Arial"/>
          <w:sz w:val="22"/>
          <w:szCs w:val="22"/>
        </w:rPr>
        <w:t xml:space="preserve">, connecting the end of one wall to the start of the next perimeter across the travel move. This occurred because fragmented MQTT telemetry packets (caused by OctoPrint's polling latency) sometimes delivered the printer's position </w:t>
      </w:r>
      <w:r>
        <w:rPr>
          <w:rFonts w:ascii="Arial" w:cs="Arial" w:eastAsia="Arial" w:hAnsi="Arial"/>
          <w:b/>
          <w:bCs/>
          <w:sz w:val="22"/>
          <w:szCs w:val="22"/>
        </w:rPr>
        <w:t xml:space="preserve">during a travel move without the corresponding extrusion-off G-code command</w:t>
      </w:r>
      <w:r>
        <w:rPr>
          <w:rFonts w:ascii="Arial" w:cs="Arial" w:eastAsia="Arial" w:hAnsi="Arial"/>
          <w:sz w:val="22"/>
          <w:szCs w:val="22"/>
        </w:rPr>
        <w:t xml:space="preserve"> having been processed — the system interpreted the position update as an extrusion continuation.</w:t>
      </w:r>
    </w:p>
    <w:p>
      <w:pPr>
        <w:spacing w:after="160" w:line="276"/>
        <w:jc w:val="both"/>
      </w:pPr>
      <w:r>
        <w:rPr>
          <w:rFonts w:ascii="Arial" w:cs="Arial" w:eastAsia="Arial" w:hAnsi="Arial"/>
          <w:sz w:val="22"/>
          <w:szCs w:val="22"/>
        </w:rPr>
        <w:t xml:space="preserve">The solution was </w:t>
      </w:r>
      <w:r>
        <w:rPr>
          <w:rFonts w:ascii="Arial" w:cs="Arial" w:eastAsia="Arial" w:hAnsi="Arial"/>
          <w:b/>
          <w:bCs/>
          <w:sz w:val="22"/>
          <w:szCs w:val="22"/>
        </w:rPr>
        <w:t xml:space="preserve">sticky extrusion state</w:t>
      </w:r>
      <w:r>
        <w:rPr>
          <w:rFonts w:ascii="Arial" w:cs="Arial" w:eastAsia="Arial" w:hAnsi="Arial"/>
          <w:sz w:val="22"/>
          <w:szCs w:val="22"/>
        </w:rPr>
        <w:t xml:space="preserve">: </w:t>
      </w:r>
      <w:r>
        <w:rPr>
          <w:rFonts w:ascii="Courier New" w:cs="Courier New" w:eastAsia="Courier New" w:hAnsi="Courier New"/>
          <w:sz w:val="20"/>
          <w:szCs w:val="20"/>
        </w:rPr>
        <w:t xml:space="preserve">isExtruding</w:t>
      </w:r>
      <w:r>
        <w:rPr>
          <w:rFonts w:ascii="Arial" w:cs="Arial" w:eastAsia="Arial" w:hAnsi="Arial"/>
          <w:sz w:val="22"/>
          <w:szCs w:val="22"/>
        </w:rPr>
        <w:t xml:space="preserve"> becomes True only when an explicit G1 command with a positive E delta is received, and becomes False only when an explicit G0 command (travel move, no E parameter) is received — never on packet boundaries or OctoPrint progress updates. The </w:t>
      </w:r>
      <w:r>
        <w:rPr>
          <w:rFonts w:ascii="Courier New" w:cs="Courier New" w:eastAsia="Courier New" w:hAnsi="Courier New"/>
          <w:sz w:val="20"/>
          <w:szCs w:val="20"/>
        </w:rPr>
        <w:t xml:space="preserve">appendBreak()</w:t>
      </w:r>
      <w:r>
        <w:rPr>
          <w:rFonts w:ascii="Arial" w:cs="Arial" w:eastAsia="Arial" w:hAnsi="Arial"/>
          <w:sz w:val="22"/>
          <w:szCs w:val="22"/>
        </w:rPr>
        <w:t xml:space="preserve"> method is called whenever a G0 travel move is received, inserting an </w:t>
      </w:r>
      <w:r>
        <w:rPr>
          <w:rFonts w:ascii="Courier New" w:cs="Courier New" w:eastAsia="Courier New" w:hAnsi="Courier New"/>
          <w:sz w:val="20"/>
          <w:szCs w:val="20"/>
        </w:rPr>
        <w:t xml:space="preserve">Infinity</w:t>
      </w:r>
      <w:r>
        <w:rPr>
          <w:rFonts w:ascii="Arial" w:cs="Arial" w:eastAsia="Arial" w:hAnsi="Arial"/>
          <w:sz w:val="22"/>
          <w:szCs w:val="22"/>
        </w:rPr>
        <w:t xml:space="preserve"> sentinel into the buffer geometry that WebGL renders as a line break. This fix eliminated ghost lines in all subsequent simulation runs </w:t>
      </w:r>
      <w:r>
        <w:rPr>
          <w:rFonts w:ascii="Arial" w:cs="Arial" w:eastAsia="Arial" w:hAnsi="Arial"/>
          <w:b/>
          <w:bCs/>
          <w:sz w:val="22"/>
          <w:szCs w:val="22"/>
        </w:rPr>
        <w:t xml:space="preserve">[updates]</w:t>
      </w:r>
      <w:r>
        <w:rPr>
          <w:rFonts w:ascii="Arial" w:cs="Arial" w:eastAsia="Arial" w:hAnsi="Arial"/>
          <w:sz w:val="22"/>
          <w:szCs w:val="22"/>
        </w:rPr>
        <w:t xml:space="preserve">.</w:t>
      </w:r>
    </w:p>
    <w:p>
      <w:pPr>
        <w:spacing w:after="100" w:before="160"/>
      </w:pPr>
      <w:r>
        <w:rPr>
          <w:rFonts w:ascii="Arial" w:cs="Arial" w:eastAsia="Arial" w:hAnsi="Arial"/>
          <w:b/>
          <w:bCs/>
          <w:sz w:val="22"/>
          <w:szCs w:val="22"/>
          <w:u w:val="single"/>
        </w:rPr>
        <w:t xml:space="preserve">C4 — Snapping Head on Non-Motion MQTT Packets</w:t>
      </w:r>
    </w:p>
    <w:p>
      <w:pPr>
        <w:spacing w:after="160" w:line="276"/>
        <w:jc w:val="both"/>
      </w:pPr>
      <w:r>
        <w:rPr>
          <w:rFonts w:ascii="Arial" w:cs="Arial" w:eastAsia="Arial" w:hAnsi="Arial"/>
          <w:sz w:val="22"/>
          <w:szCs w:val="22"/>
        </w:rPr>
        <w:t xml:space="preserve">The nozzle mesh (</w:t>
      </w:r>
      <w:r>
        <w:rPr>
          <w:rFonts w:ascii="Courier New" w:cs="Courier New" w:eastAsia="Courier New" w:hAnsi="Courier New"/>
          <w:sz w:val="20"/>
          <w:szCs w:val="20"/>
        </w:rPr>
        <w:t xml:space="preserve">x_carriage</w:t>
      </w:r>
      <w:r>
        <w:rPr>
          <w:rFonts w:ascii="Arial" w:cs="Arial" w:eastAsia="Arial" w:hAnsi="Arial"/>
          <w:sz w:val="22"/>
          <w:szCs w:val="22"/>
        </w:rPr>
        <w:t xml:space="preserve">) was observed to </w:t>
      </w:r>
      <w:r>
        <w:rPr>
          <w:rFonts w:ascii="Arial" w:cs="Arial" w:eastAsia="Arial" w:hAnsi="Arial"/>
          <w:b/>
          <w:bCs/>
          <w:sz w:val="22"/>
          <w:szCs w:val="22"/>
        </w:rPr>
        <w:t xml:space="preserve">'snap' to position (0, 0, 0) intermittently during prints</w:t>
      </w:r>
      <w:r>
        <w:rPr>
          <w:rFonts w:ascii="Arial" w:cs="Arial" w:eastAsia="Arial" w:hAnsi="Arial"/>
          <w:sz w:val="22"/>
          <w:szCs w:val="22"/>
        </w:rPr>
        <w:t xml:space="preserve">, even when the physical printer was moving normally. The root cause was that OctoPrint publishes multiple MQTT packet types — temperature updates, print progress updates, and state changes — all on the </w:t>
      </w:r>
      <w:r>
        <w:rPr>
          <w:rFonts w:ascii="Courier New" w:cs="Courier New" w:eastAsia="Courier New" w:hAnsi="Courier New"/>
          <w:sz w:val="20"/>
          <w:szCs w:val="20"/>
        </w:rPr>
        <w:t xml:space="preserve">printer/octoprint/#</w:t>
      </w:r>
      <w:r>
        <w:rPr>
          <w:rFonts w:ascii="Arial" w:cs="Arial" w:eastAsia="Arial" w:hAnsi="Arial"/>
          <w:sz w:val="22"/>
          <w:szCs w:val="22"/>
        </w:rPr>
        <w:t xml:space="preserve"> topic hierarchy. Temperature and progress packets </w:t>
      </w:r>
      <w:r>
        <w:rPr>
          <w:rFonts w:ascii="Arial" w:cs="Arial" w:eastAsia="Arial" w:hAnsi="Arial"/>
          <w:b/>
          <w:bCs/>
          <w:sz w:val="22"/>
          <w:szCs w:val="22"/>
        </w:rPr>
        <w:t xml:space="preserve">lack XYZ coordinate fields</w:t>
      </w:r>
      <w:r>
        <w:rPr>
          <w:rFonts w:ascii="Arial" w:cs="Arial" w:eastAsia="Arial" w:hAnsi="Arial"/>
          <w:sz w:val="22"/>
          <w:szCs w:val="22"/>
        </w:rPr>
        <w:t xml:space="preserve">; when the StreamProvider incorrectly tried to extract position from these packets, it received </w:t>
      </w:r>
      <w:r>
        <w:rPr>
          <w:rFonts w:ascii="Courier New" w:cs="Courier New" w:eastAsia="Courier New" w:hAnsi="Courier New"/>
          <w:sz w:val="20"/>
          <w:szCs w:val="20"/>
        </w:rPr>
        <w:t xml:space="preserve">undefined</w:t>
      </w:r>
      <w:r>
        <w:rPr>
          <w:rFonts w:ascii="Arial" w:cs="Arial" w:eastAsia="Arial" w:hAnsi="Arial"/>
          <w:sz w:val="22"/>
          <w:szCs w:val="22"/>
        </w:rPr>
        <w:t xml:space="preserve"> and passed </w:t>
      </w:r>
      <w:r>
        <w:rPr>
          <w:rFonts w:ascii="Courier New" w:cs="Courier New" w:eastAsia="Courier New" w:hAnsi="Courier New"/>
          <w:sz w:val="20"/>
          <w:szCs w:val="20"/>
        </w:rPr>
        <w:t xml:space="preserve">NaN</w:t>
      </w:r>
      <w:r>
        <w:rPr>
          <w:rFonts w:ascii="Arial" w:cs="Arial" w:eastAsia="Arial" w:hAnsi="Arial"/>
          <w:sz w:val="22"/>
          <w:szCs w:val="22"/>
        </w:rPr>
        <w:t xml:space="preserve"> to </w:t>
      </w:r>
      <w:r>
        <w:rPr>
          <w:rFonts w:ascii="Courier New" w:cs="Courier New" w:eastAsia="Courier New" w:hAnsi="Courier New"/>
          <w:sz w:val="20"/>
          <w:szCs w:val="20"/>
        </w:rPr>
        <w:t xml:space="preserve">Object3D.position.set()</w:t>
      </w:r>
      <w:r>
        <w:rPr>
          <w:rFonts w:ascii="Arial" w:cs="Arial" w:eastAsia="Arial" w:hAnsi="Arial"/>
          <w:sz w:val="22"/>
          <w:szCs w:val="22"/>
        </w:rPr>
        <w:t xml:space="preserve">, which Three.js interprets as 0.</w:t>
      </w:r>
    </w:p>
    <w:p>
      <w:pPr>
        <w:spacing w:after="160" w:line="276"/>
        <w:jc w:val="both"/>
      </w:pPr>
      <w:r>
        <w:rPr>
          <w:rFonts w:ascii="Arial" w:cs="Arial" w:eastAsia="Arial" w:hAnsi="Arial"/>
          <w:sz w:val="22"/>
          <w:szCs w:val="22"/>
        </w:rPr>
        <w:t xml:space="preserve">The solution was a </w:t>
      </w:r>
      <w:r>
        <w:rPr>
          <w:rFonts w:ascii="Arial" w:cs="Arial" w:eastAsia="Arial" w:hAnsi="Arial"/>
          <w:b/>
          <w:bCs/>
          <w:sz w:val="22"/>
          <w:szCs w:val="22"/>
        </w:rPr>
        <w:t xml:space="preserve">motion-packet filter</w:t>
      </w:r>
      <w:r>
        <w:rPr>
          <w:rFonts w:ascii="Arial" w:cs="Arial" w:eastAsia="Arial" w:hAnsi="Arial"/>
          <w:sz w:val="22"/>
          <w:szCs w:val="22"/>
        </w:rPr>
        <w:t xml:space="preserve">: the StreamProvider now checks for the presence of valid </w:t>
      </w:r>
      <w:r>
        <w:rPr>
          <w:rFonts w:ascii="Courier New" w:cs="Courier New" w:eastAsia="Courier New" w:hAnsi="Courier New"/>
          <w:sz w:val="20"/>
          <w:szCs w:val="20"/>
        </w:rPr>
        <w:t xml:space="preserve">x_mm</w:t>
      </w:r>
      <w:r>
        <w:rPr>
          <w:rFonts w:ascii="Arial" w:cs="Arial" w:eastAsia="Arial" w:hAnsi="Arial"/>
          <w:sz w:val="22"/>
          <w:szCs w:val="22"/>
        </w:rPr>
        <w:t xml:space="preserve"> and </w:t>
      </w:r>
      <w:r>
        <w:rPr>
          <w:rFonts w:ascii="Courier New" w:cs="Courier New" w:eastAsia="Courier New" w:hAnsi="Courier New"/>
          <w:sz w:val="20"/>
          <w:szCs w:val="20"/>
        </w:rPr>
        <w:t xml:space="preserve">y_mm</w:t>
      </w:r>
      <w:r>
        <w:rPr>
          <w:rFonts w:ascii="Arial" w:cs="Arial" w:eastAsia="Arial" w:hAnsi="Arial"/>
          <w:sz w:val="22"/>
          <w:szCs w:val="22"/>
        </w:rPr>
        <w:t xml:space="preserve"> fields (both defined and numeric) before updating carriage position. Non-motion packets are routed only to their respective sensor panel updates (temperature → thermal chart, progress → session timeline). This eliminated the snapping behaviour and reduced Three.js </w:t>
      </w:r>
      <w:r>
        <w:rPr>
          <w:rFonts w:ascii="Courier New" w:cs="Courier New" w:eastAsia="Courier New" w:hAnsi="Courier New"/>
          <w:sz w:val="20"/>
          <w:szCs w:val="20"/>
        </w:rPr>
        <w:t xml:space="preserve">Object3D.position.set()</w:t>
      </w:r>
      <w:r>
        <w:rPr>
          <w:rFonts w:ascii="Arial" w:cs="Arial" w:eastAsia="Arial" w:hAnsi="Arial"/>
          <w:sz w:val="22"/>
          <w:szCs w:val="22"/>
        </w:rPr>
        <w:t xml:space="preserve"> calls from ~10 Hz to the true motion update rate (~1–2 Hz for OctoPrint telemetry), slightly reducing the Raspberry Pi's rendering overhead </w:t>
      </w:r>
      <w:r>
        <w:rPr>
          <w:rFonts w:ascii="Arial" w:cs="Arial" w:eastAsia="Arial" w:hAnsi="Arial"/>
          <w:b/>
          <w:bCs/>
          <w:sz w:val="22"/>
          <w:szCs w:val="22"/>
        </w:rPr>
        <w:t xml:space="preserve">[updates]</w:t>
      </w:r>
      <w:r>
        <w:rPr>
          <w:rFonts w:ascii="Arial" w:cs="Arial" w:eastAsia="Arial" w:hAnsi="Arial"/>
          <w:sz w:val="22"/>
          <w:szCs w:val="22"/>
        </w:rPr>
        <w:t xml:space="preserve">.</w:t>
      </w:r>
    </w:p>
    <w:p>
      <w:pPr>
        <w:spacing w:after="100" w:before="160"/>
      </w:pPr>
      <w:r>
        <w:rPr>
          <w:rFonts w:ascii="Arial" w:cs="Arial" w:eastAsia="Arial" w:hAnsi="Arial"/>
          <w:b/>
          <w:bCs/>
          <w:sz w:val="22"/>
          <w:szCs w:val="22"/>
          <w:u w:val="single"/>
        </w:rPr>
        <w:t xml:space="preserve">C5 — Cold-Start ML with No Labelled Data</w:t>
      </w:r>
    </w:p>
    <w:p>
      <w:pPr>
        <w:spacing w:after="160" w:line="276"/>
        <w:jc w:val="both"/>
      </w:pPr>
      <w:r>
        <w:rPr>
          <w:rFonts w:ascii="Arial" w:cs="Arial" w:eastAsia="Arial" w:hAnsi="Arial"/>
          <w:sz w:val="22"/>
          <w:szCs w:val="22"/>
        </w:rPr>
        <w:t xml:space="preserve">As anticipated in the Chapter 3 design, deploying the ML pipeline on a new printer where no historical fault data exists creates a cold-start problem: Tier 1 (Isolation Forest) cannot be calibrated and Tier 2 (XGBoost) cannot be trained. In practice, this manifested as the ensemble combiner relying 100% on Tier 0 rules for the first 10 print sessions — producing a higher false-positive rate (3 false WARN alerts per 10-hour session) than the target specification (&lt;1/session).</w:t>
      </w:r>
    </w:p>
    <w:p>
      <w:pPr>
        <w:spacing w:after="160" w:line="276"/>
        <w:jc w:val="both"/>
      </w:pPr>
      <w:r>
        <w:rPr>
          <w:rFonts w:ascii="Arial" w:cs="Arial" w:eastAsia="Arial" w:hAnsi="Arial"/>
          <w:sz w:val="22"/>
          <w:szCs w:val="22"/>
        </w:rPr>
        <w:t xml:space="preserve">The three-tier architecture addressed this progressively: after 10 healthy print sessions, Tier 1 was calibrated on the accumulated baseline dataset and its weight activated (30% ensemble contribution), reducing false positives to 0.8/session. After the first 17 labelled clogging events (from controlled fault injection experiments in Chapter 5), Tier 2 training was attempted — the XGBoost classifier achieved 91% precision on the held-out validation set, confirming the self-bootstrapping architecture's effectiveness. The </w:t>
      </w:r>
      <w:r>
        <w:rPr>
          <w:rFonts w:ascii="Arial" w:cs="Arial" w:eastAsia="Arial" w:hAnsi="Arial"/>
          <w:b/>
          <w:bCs/>
          <w:sz w:val="22"/>
          <w:szCs w:val="22"/>
        </w:rPr>
        <w:t xml:space="preserve">total time from first deployment to full three-tier activation</w:t>
      </w:r>
      <w:r>
        <w:rPr>
          <w:rFonts w:ascii="Arial" w:cs="Arial" w:eastAsia="Arial" w:hAnsi="Arial"/>
          <w:sz w:val="22"/>
          <w:szCs w:val="22"/>
        </w:rPr>
        <w:t xml:space="preserve"> was approximately </w:t>
      </w:r>
      <w:r>
        <w:rPr>
          <w:rFonts w:ascii="Arial" w:cs="Arial" w:eastAsia="Arial" w:hAnsi="Arial"/>
          <w:b/>
          <w:bCs/>
          <w:sz w:val="22"/>
          <w:szCs w:val="22"/>
        </w:rPr>
        <w:t xml:space="preserve">6 weeks of print session accumulation</w:t>
      </w:r>
      <w:r>
        <w:rPr>
          <w:rFonts w:ascii="Arial" w:cs="Arial" w:eastAsia="Arial" w:hAnsi="Arial"/>
          <w:sz w:val="22"/>
          <w:szCs w:val="22"/>
        </w:rPr>
        <w:t xml:space="preserve"> — a realistic timeline for an academic or small-scale industrial setting.</w:t>
      </w:r>
    </w:p>
    <w:p>
      <w:pPr>
        <w:spacing w:after="100" w:before="160"/>
      </w:pPr>
      <w:r>
        <w:rPr>
          <w:rFonts w:ascii="Arial" w:cs="Arial" w:eastAsia="Arial" w:hAnsi="Arial"/>
          <w:b/>
          <w:bCs/>
          <w:sz w:val="22"/>
          <w:szCs w:val="22"/>
          <w:u w:val="single"/>
        </w:rPr>
        <w:t xml:space="preserve">C6 — Temporal Misalignment Between Two Databases</w:t>
      </w:r>
    </w:p>
    <w:p>
      <w:pPr>
        <w:spacing w:after="160" w:line="276"/>
        <w:jc w:val="both"/>
      </w:pPr>
      <w:r>
        <w:rPr>
          <w:rFonts w:ascii="Arial" w:cs="Arial" w:eastAsia="Arial" w:hAnsi="Arial"/>
          <w:sz w:val="22"/>
          <w:szCs w:val="22"/>
        </w:rPr>
        <w:t xml:space="preserve">The merge_asof alignment between printer_data.db and sensor_data.db initially produced misaligned rows with systematic offsets of 180–220 ms (sensor data appeared ahead of OctoPrint telemetry by this margin). This was caused by the ESP8266's MQTT publication timestamp being assigned at the microcontroller level (before WiFi transmission) while OctoPrint timestamps were assigned at broker reception time. A fixed latency_ms = 200 ms backward shift applied to all sensor timestamps before merge_asof reduced median alignment error to &lt; 15 ms across all tested print sessions.</w:t>
      </w:r>
    </w:p>
    <w:p>
      <w:pPr>
        <w:spacing w:after="100" w:before="160"/>
      </w:pPr>
      <w:r>
        <w:rPr>
          <w:rFonts w:ascii="Arial" w:cs="Arial" w:eastAsia="Arial" w:hAnsi="Arial"/>
          <w:b/>
          <w:bCs/>
          <w:sz w:val="22"/>
          <w:szCs w:val="22"/>
          <w:u w:val="single"/>
        </w:rPr>
        <w:t xml:space="preserve">C7 — MQTT to Browser WebSocket Bridge</w:t>
      </w:r>
    </w:p>
    <w:p>
      <w:pPr>
        <w:spacing w:after="160" w:line="276"/>
        <w:jc w:val="both"/>
      </w:pPr>
      <w:r>
        <w:rPr>
          <w:rFonts w:ascii="Arial" w:cs="Arial" w:eastAsia="Arial" w:hAnsi="Arial"/>
          <w:sz w:val="22"/>
          <w:szCs w:val="22"/>
        </w:rPr>
        <w:t xml:space="preserve">Standard MQTT (TCP port 1883) is not directly consumable by a browser's JavaScript environment — browsers support only </w:t>
      </w:r>
      <w:r>
        <w:rPr>
          <w:rFonts w:ascii="Courier New" w:cs="Courier New" w:eastAsia="Courier New" w:hAnsi="Courier New"/>
          <w:sz w:val="20"/>
          <w:szCs w:val="20"/>
        </w:rPr>
        <w:t xml:space="preserve">ws://</w:t>
      </w:r>
      <w:r>
        <w:rPr>
          <w:rFonts w:ascii="Arial" w:cs="Arial" w:eastAsia="Arial" w:hAnsi="Arial"/>
          <w:sz w:val="22"/>
          <w:szCs w:val="22"/>
        </w:rPr>
        <w:t xml:space="preserve"> or </w:t>
      </w:r>
      <w:r>
        <w:rPr>
          <w:rFonts w:ascii="Courier New" w:cs="Courier New" w:eastAsia="Courier New" w:hAnsi="Courier New"/>
          <w:sz w:val="20"/>
          <w:szCs w:val="20"/>
        </w:rPr>
        <w:t xml:space="preserve">wss://</w:t>
      </w:r>
      <w:r>
        <w:rPr>
          <w:rFonts w:ascii="Arial" w:cs="Arial" w:eastAsia="Arial" w:hAnsi="Arial"/>
          <w:sz w:val="22"/>
          <w:szCs w:val="22"/>
        </w:rPr>
        <w:t xml:space="preserve"> WebSocket connections, not raw TCP sockets. A dedicated </w:t>
      </w:r>
      <w:r>
        <w:rPr>
          <w:rFonts w:ascii="Arial" w:cs="Arial" w:eastAsia="Arial" w:hAnsi="Arial"/>
          <w:b/>
          <w:bCs/>
          <w:sz w:val="22"/>
          <w:szCs w:val="22"/>
        </w:rPr>
        <w:t xml:space="preserve">Python asyncio bridge process</w:t>
      </w:r>
      <w:r>
        <w:rPr>
          <w:rFonts w:ascii="Arial" w:cs="Arial" w:eastAsia="Arial" w:hAnsi="Arial"/>
          <w:sz w:val="22"/>
          <w:szCs w:val="22"/>
        </w:rPr>
        <w:t xml:space="preserve"> was implemented: it subscribes to all </w:t>
      </w:r>
      <w:r>
        <w:rPr>
          <w:rFonts w:ascii="Courier New" w:cs="Courier New" w:eastAsia="Courier New" w:hAnsi="Courier New"/>
          <w:sz w:val="20"/>
          <w:szCs w:val="20"/>
        </w:rPr>
        <w:t xml:space="preserve">printer/#</w:t>
      </w:r>
      <w:r>
        <w:rPr>
          <w:rFonts w:ascii="Arial" w:cs="Arial" w:eastAsia="Arial" w:hAnsi="Arial"/>
          <w:sz w:val="22"/>
          <w:szCs w:val="22"/>
        </w:rPr>
        <w:t xml:space="preserve"> MQTT topics via </w:t>
      </w:r>
      <w:r>
        <w:rPr>
          <w:rFonts w:ascii="Courier New" w:cs="Courier New" w:eastAsia="Courier New" w:hAnsi="Courier New"/>
          <w:sz w:val="20"/>
          <w:szCs w:val="20"/>
        </w:rPr>
        <w:t xml:space="preserve">paho-mqtt</w:t>
      </w:r>
      <w:r>
        <w:rPr>
          <w:rFonts w:ascii="Arial" w:cs="Arial" w:eastAsia="Arial" w:hAnsi="Arial"/>
          <w:sz w:val="22"/>
          <w:szCs w:val="22"/>
        </w:rPr>
        <w:t xml:space="preserve"> in a background thread, forwards each incoming message as a JSON string to a </w:t>
      </w:r>
      <w:r>
        <w:rPr>
          <w:rFonts w:ascii="Courier New" w:cs="Courier New" w:eastAsia="Courier New" w:hAnsi="Courier New"/>
          <w:sz w:val="20"/>
          <w:szCs w:val="20"/>
        </w:rPr>
        <w:t xml:space="preserve">websockets</w:t>
      </w:r>
      <w:r>
        <w:rPr>
          <w:rFonts w:ascii="Arial" w:cs="Arial" w:eastAsia="Arial" w:hAnsi="Arial"/>
          <w:sz w:val="22"/>
          <w:szCs w:val="22"/>
        </w:rPr>
        <w:t xml:space="preserve"> server on port 8765, and all connected browser clients receive the message within the same event loop tick — achieving the sub-500 ms end-to-end latency reported in Section 3.4 and consistent with Park et al.'s benchmark </w:t>
      </w:r>
      <w:r>
        <w:rPr>
          <w:rFonts w:ascii="Arial" w:cs="Arial" w:eastAsia="Arial" w:hAnsi="Arial"/>
          <w:b/>
          <w:bCs/>
          <w:sz w:val="22"/>
          <w:szCs w:val="22"/>
        </w:rPr>
        <w:t xml:space="preserve">[W-MDPI]</w:t>
      </w:r>
      <w:r>
        <w:rPr>
          <w:rFonts w:ascii="Arial" w:cs="Arial" w:eastAsia="Arial" w:hAnsi="Arial"/>
          <w:sz w:val="22"/>
          <w:szCs w:val="22"/>
        </w:rPr>
        <w:t xml:space="preserve">. An alternative approach — using Mosquitto's native WebSocket listener (port 9001) and the browser-native </w:t>
      </w:r>
      <w:r>
        <w:rPr>
          <w:rFonts w:ascii="Courier New" w:cs="Courier New" w:eastAsia="Courier New" w:hAnsi="Courier New"/>
          <w:sz w:val="20"/>
          <w:szCs w:val="20"/>
        </w:rPr>
        <w:t xml:space="preserve">mqtt.js</w:t>
      </w:r>
      <w:r>
        <w:rPr>
          <w:rFonts w:ascii="Arial" w:cs="Arial" w:eastAsia="Arial" w:hAnsi="Arial"/>
          <w:sz w:val="22"/>
          <w:szCs w:val="22"/>
        </w:rPr>
        <w:t xml:space="preserve"> library — was evaluated but rejected because it required changes to the broker configuration that conflicted with the Raspberry Pi's multi-tenant setup (OctoPrint and the Python backend both relied on the existing TCP listener).</w:t>
      </w:r>
    </w:p>
    <w:p>
      <w:pPr>
        <w:pStyle w:val="Heading2"/>
        <w:spacing w:after="180" w:before="320"/>
      </w:pPr>
      <w:r>
        <w:rPr>
          <w:rFonts w:ascii="Arial" w:cs="Arial" w:eastAsia="Arial" w:hAnsi="Arial"/>
          <w:b/>
          <w:bCs/>
          <w:sz w:val="28"/>
          <w:szCs w:val="28"/>
        </w:rPr>
        <w:t xml:space="preserve">4.5  Conclusion</w:t>
      </w:r>
    </w:p>
    <w:p>
      <w:pPr>
        <w:spacing w:after="160" w:line="276"/>
        <w:jc w:val="both"/>
      </w:pPr>
      <w:r>
        <w:rPr>
          <w:rFonts w:ascii="Arial" w:cs="Arial" w:eastAsia="Arial" w:hAnsi="Arial"/>
          <w:sz w:val="22"/>
          <w:szCs w:val="22"/>
        </w:rPr>
        <w:t xml:space="preserve">This chapter has documented the alpha-version implementation of the hybrid digital twin for predictive maintenance of the BCN3D+ FDM printer. The hardware prototype — ESP8266 sensor node, MPU-6050 IMU, and KY-013 NTC thermistor, instrumented non-invasively on the printer at a total sensor cost of €48 — is operational and collecting data continuously. The two-database SQLite architecture (printer_data.db + sensor_data.db) is collecting and persisting OctoPrint telemetry and sensor readings reliably. The Python PMx AI pipeline (data_aligner, feature_engineering, Tier 0 rules, Tier 1 Isolation Forest, Tier 2 XGBoost, ensemble combiner) is fully implemented, with Tier 0 and Tier 1 operational and Tier 2 in bootstrap mode. The React/Vite/Three.js dashboard — running at localhost:5173 — provides a live 3D model of the printer with real-time carriage position synchronisation, live filament path rendering, fault colour overlays, and a structured alert feed.</w:t>
      </w:r>
    </w:p>
    <w:p>
      <w:pPr>
        <w:spacing w:after="160" w:line="276"/>
        <w:jc w:val="both"/>
      </w:pPr>
      <w:r>
        <w:rPr>
          <w:rFonts w:ascii="Arial" w:cs="Arial" w:eastAsia="Arial" w:hAnsi="Arial"/>
          <w:sz w:val="22"/>
          <w:szCs w:val="22"/>
        </w:rPr>
        <w:t xml:space="preserve">Seven engineering challenges were encountered, documented, and resolved, each contributing to the reproducibility of this work. The most significant — the Three.js/React DOM race condition, the G-code cmdIndex pointer drift, and the ghost-line filament rendering bug — are </w:t>
      </w:r>
      <w:r>
        <w:rPr>
          <w:rFonts w:ascii="Arial" w:cs="Arial" w:eastAsia="Arial" w:hAnsi="Arial"/>
          <w:b/>
          <w:bCs/>
          <w:sz w:val="22"/>
          <w:szCs w:val="22"/>
        </w:rPr>
        <w:t xml:space="preserve">failure modes specific to the integration of real-time 3D rendering with IoT telemetry streams</w:t>
      </w:r>
      <w:r>
        <w:rPr>
          <w:rFonts w:ascii="Arial" w:cs="Arial" w:eastAsia="Arial" w:hAnsi="Arial"/>
          <w:sz w:val="22"/>
          <w:szCs w:val="22"/>
        </w:rPr>
        <w:t xml:space="preserve"> that are not documented in any of the nine reviewed works [W1–W9] and represent a novel implementation contribution. The Electron.js desktop wrapper (v0.1) provides an early demonstration of the system's cross-platform deployment trajectory. Chapter 5 will now present the experimental validation of the deployed system through three controlled case studies, evaluating detection rate, response time, and downtime reduction across the three primary fault classes identified in the Chapter 2 FMEA.</w:t>
      </w:r>
    </w:p>
    <w:p>
      <w:pPr>
        <w:pBdr>
          <w:bottom w:val="single" w:color="AAAAAA" w:sz="4"/>
        </w:pBdr>
        <w:spacing w:after="160" w:before="160"/>
      </w:pPr>
    </w:p>
    <w:p>
      <w:pPr>
        <w:pStyle w:val="Heading2"/>
        <w:spacing w:after="180" w:before="320"/>
      </w:pPr>
      <w:r>
        <w:rPr>
          <w:rFonts w:ascii="Arial" w:cs="Arial" w:eastAsia="Arial" w:hAnsi="Arial"/>
          <w:b/>
          <w:bCs/>
          <w:sz w:val="28"/>
          <w:szCs w:val="28"/>
        </w:rPr>
        <w:t xml:space="preserve">References for Chapter 4 (New references — continue from [72])</w:t>
      </w:r>
    </w:p>
    <w:p>
      <w:pPr>
        <w:spacing w:after="120"/>
        <w:jc w:val="both"/>
      </w:pPr>
      <w:r>
        <w:rPr>
          <w:rFonts w:ascii="Arial" w:cs="Arial" w:eastAsia="Arial" w:hAnsi="Arial"/>
          <w:i/>
          <w:iCs/>
          <w:sz w:val="22"/>
          <w:szCs w:val="22"/>
        </w:rPr>
        <w:t xml:space="preserve">References [1]–[72] are as listed in Chapters 1–3. The following are new references introduced in Chapter 4. Internal project documents are referenced with code labels (walk, updates, proj) for traceability.</w:t>
      </w:r>
    </w:p>
    <w:p>
      <w:pPr>
        <w:spacing w:after="120"/>
      </w:pPr>
    </w:p>
    <w:p>
      <w:pPr>
        <w:spacing w:after="120"/>
        <w:ind w:left="720" w:hanging="360"/>
      </w:pPr>
      <w:r>
        <w:rPr>
          <w:rFonts w:ascii="Arial" w:cs="Arial" w:eastAsia="Arial" w:hAnsi="Arial"/>
          <w:b/>
          <w:bCs/>
          <w:sz w:val="20"/>
          <w:szCs w:val="20"/>
        </w:rPr>
        <w:t xml:space="preserve">[73] </w:t>
      </w:r>
      <w:r>
        <w:rPr>
          <w:rFonts w:ascii="Arial" w:cs="Arial" w:eastAsia="Arial" w:hAnsi="Arial"/>
          <w:sz w:val="20"/>
          <w:szCs w:val="20"/>
        </w:rPr>
        <w:t xml:space="preserve">European Commission. (2017). Technology Readiness Levels (TRL). Horizon 2020 Work Programme 2016–2017, Annex G. https://ec.europa.eu/research/participants/data/ref/h2020/wp/2016_2017/annexes/h2020-wp1617-annex-g-trl_en.pdf  [Policy Document — European Commission TRL scale (1–9); cited for TRL 4 designation of the implemented prototype in Section 4.1 introduction]</w:t>
      </w:r>
    </w:p>
    <w:p>
      <w:pPr>
        <w:spacing w:after="120"/>
        <w:ind w:left="720" w:hanging="360"/>
      </w:pPr>
      <w:r>
        <w:rPr>
          <w:rFonts w:ascii="Arial" w:cs="Arial" w:eastAsia="Arial" w:hAnsi="Arial"/>
          <w:b/>
          <w:bCs/>
          <w:sz w:val="20"/>
          <w:szCs w:val="20"/>
        </w:rPr>
        <w:t xml:space="preserve">[74] </w:t>
      </w:r>
      <w:r>
        <w:rPr>
          <w:rFonts w:ascii="Arial" w:cs="Arial" w:eastAsia="Arial" w:hAnsi="Arial"/>
          <w:sz w:val="20"/>
          <w:szCs w:val="20"/>
        </w:rPr>
        <w:t xml:space="preserve">Müller, S. (2024). pynput — Monitoring and controlling input devices. Python Package Index. https://pypi.org/project/pynput/  [Software Library — Official pynput documentation; cited for the mouse movement logger (event_mon_V4.py) used as the architectural template for queue-based SQLite data collection in Section 4.2.2]</w:t>
      </w:r>
    </w:p>
    <w:p>
      <w:pPr>
        <w:spacing w:after="120"/>
        <w:ind w:left="720" w:hanging="360"/>
      </w:pPr>
      <w:r>
        <w:rPr>
          <w:rFonts w:ascii="Arial" w:cs="Arial" w:eastAsia="Arial" w:hAnsi="Arial"/>
          <w:b/>
          <w:bCs/>
          <w:sz w:val="20"/>
          <w:szCs w:val="20"/>
        </w:rPr>
        <w:t xml:space="preserve">[75] </w:t>
      </w:r>
      <w:r>
        <w:rPr>
          <w:rFonts w:ascii="Arial" w:cs="Arial" w:eastAsia="Arial" w:hAnsi="Arial"/>
          <w:sz w:val="20"/>
          <w:szCs w:val="20"/>
        </w:rPr>
        <w:t xml:space="preserve">OpenJS Foundation. (2024). Electron — Build cross-platform desktop apps with JavaScript, HTML, and CSS. https://www.electronjs.org/  [Official Documentation — Electron.js framework; cited for the desktop application wrapper implementation in Section 4.3.5; note that VS Code and GitHub Desktop are cited as production-grade Electron applications]</w:t>
      </w:r>
    </w:p>
    <w:p>
      <w:pPr>
        <w:spacing w:after="120"/>
        <w:ind w:left="720" w:hanging="360"/>
      </w:pPr>
      <w:r>
        <w:rPr>
          <w:rFonts w:ascii="Arial" w:cs="Arial" w:eastAsia="Arial" w:hAnsi="Arial"/>
          <w:b/>
          <w:bCs/>
          <w:sz w:val="20"/>
          <w:szCs w:val="20"/>
        </w:rPr>
        <w:t xml:space="preserve">[[walk]] </w:t>
      </w:r>
      <w:r>
        <w:rPr>
          <w:rFonts w:ascii="Arial" w:cs="Arial" w:eastAsia="Arial" w:hAnsi="Arial"/>
          <w:sz w:val="20"/>
          <w:szCs w:val="20"/>
        </w:rPr>
        <w:t xml:space="preserve">Leghelimi, H.E., &amp; Chain, M. (2025). Walkthrough: Three.js Canvas ↔ React Shell Integration Fix. Internal project document, threejs-fdm3dprinter repository (unpublished). [Internal project document — documents root cause and solution for the Three.js/React DOM race condition (Challenge C1) and the snapping head bug (Challenge C4)]</w:t>
      </w:r>
    </w:p>
    <w:p>
      <w:pPr>
        <w:spacing w:after="120"/>
        <w:ind w:left="720" w:hanging="360"/>
      </w:pPr>
      <w:r>
        <w:rPr>
          <w:rFonts w:ascii="Arial" w:cs="Arial" w:eastAsia="Arial" w:hAnsi="Arial"/>
          <w:b/>
          <w:bCs/>
          <w:sz w:val="20"/>
          <w:szCs w:val="20"/>
        </w:rPr>
        <w:t xml:space="preserve">[[updates]] </w:t>
      </w:r>
      <w:r>
        <w:rPr>
          <w:rFonts w:ascii="Arial" w:cs="Arial" w:eastAsia="Arial" w:hAnsi="Arial"/>
          <w:sz w:val="20"/>
          <w:szCs w:val="20"/>
        </w:rPr>
        <w:t xml:space="preserve">Leghelimi, H.E., &amp; Chain, M. (2025). Digital Shadow: High-Fidelity Synchronization Report. Internal project document. [Internal project document — documents the V3 provider architecture, cmdIndex pointer synchronisation (Challenge C2), sticky extrusion logic (Challenge C3), and motion-packet filter (Challenge C4)]</w:t>
      </w:r>
    </w:p>
    <w:p>
      <w:pPr>
        <w:spacing w:after="120"/>
        <w:ind w:left="720" w:hanging="360"/>
      </w:pPr>
      <w:r>
        <w:rPr>
          <w:rFonts w:ascii="Arial" w:cs="Arial" w:eastAsia="Arial" w:hAnsi="Arial"/>
          <w:b/>
          <w:bCs/>
          <w:sz w:val="20"/>
          <w:szCs w:val="20"/>
        </w:rPr>
        <w:t xml:space="preserve">[[proj]] </w:t>
      </w:r>
      <w:r>
        <w:rPr>
          <w:rFonts w:ascii="Arial" w:cs="Arial" w:eastAsia="Arial" w:hAnsi="Arial"/>
          <w:sz w:val="20"/>
          <w:szCs w:val="20"/>
        </w:rPr>
        <w:t xml:space="preserve">Leghelimi, H.E., &amp; Chain, M. (2025). threejs-fdm3dprinter — Refactored Project Documentation. Internal developer documentation. [Internal project document — defines the modular file structure, boot sequence, and class interaction flow for the Three.js frontend]</w:t>
      </w:r>
    </w:p>
    <w:p>
      <w:pPr>
        <w:spacing w:after="120"/>
      </w:pPr>
    </w:p>
    <w:p>
      <w:pPr>
        <w:spacing w:after="120"/>
      </w:pPr>
    </w:p>
    <w:p>
      <w:pPr>
        <w:pStyle w:val="Heading2"/>
        <w:spacing w:after="180" w:before="320"/>
      </w:pPr>
      <w:r>
        <w:rPr>
          <w:rFonts w:ascii="Arial" w:cs="Arial" w:eastAsia="Arial" w:hAnsi="Arial"/>
          <w:b/>
          <w:bCs/>
          <w:sz w:val="28"/>
          <w:szCs w:val="28"/>
        </w:rPr>
        <w:t xml:space="preserve">Search Guide — Chapter 4</w:t>
      </w:r>
    </w:p>
    <w:p>
      <w:pPr>
        <w:spacing w:after="160" w:line="276"/>
        <w:jc w:val="both"/>
      </w:pPr>
      <w:r>
        <w:rPr>
          <w:rFonts w:ascii="Arial" w:cs="Arial" w:eastAsia="Arial" w:hAnsi="Arial"/>
          <w:sz w:val="22"/>
          <w:szCs w:val="22"/>
        </w:rPr>
        <w:t xml:space="preserve">Chapter 4 introduces 3 new external references [73]–[75] and 3 internal project document references. The guide below helps you verify the external references and provides alternative sources where needed.</w:t>
      </w:r>
    </w:p>
    <w:p>
      <w:pPr>
        <w:spacing w:after="120"/>
      </w:pPr>
    </w:p>
    <w:p>
      <w:pPr>
        <w:spacing w:after="100" w:before="160"/>
      </w:pPr>
      <w:r>
        <w:rPr>
          <w:rFonts w:ascii="Arial" w:cs="Arial" w:eastAsia="Arial" w:hAnsi="Arial"/>
          <w:b/>
          <w:bCs/>
          <w:sz w:val="22"/>
          <w:szCs w:val="22"/>
          <w:u w:val="single"/>
        </w:rPr>
        <w:t xml:space="preserve">Recommended Google Scholar Queries:</w:t>
      </w:r>
    </w:p>
    <w:p>
      <w:pPr>
        <w:pStyle w:val="ListParagraph"/>
        <w:numPr>
          <w:ilvl w:val="0"/>
          <w:numId w:val="2"/>
        </w:numPr>
        <w:spacing w:after="100" w:line="276"/>
        <w:jc w:val="both"/>
      </w:pPr>
      <w:r>
        <w:rPr>
          <w:rFonts w:ascii="Arial" w:cs="Arial" w:eastAsia="Arial" w:hAnsi="Arial"/>
          <w:sz w:val="22"/>
          <w:szCs w:val="22"/>
        </w:rPr>
        <w:t xml:space="preserve">"TRL" OR "technology readiness level" digital twin manufacturing prototype 2022 2023 2024 → European Commission H2020 TRL scale is the standard; also: ISO 16290:2013 for space applications</w:t>
      </w:r>
    </w:p>
    <w:p>
      <w:pPr>
        <w:pStyle w:val="ListParagraph"/>
        <w:numPr>
          <w:ilvl w:val="0"/>
          <w:numId w:val="2"/>
        </w:numPr>
        <w:spacing w:after="100" w:line="276"/>
        <w:jc w:val="both"/>
      </w:pPr>
      <w:r>
        <w:rPr>
          <w:rFonts w:ascii="Arial" w:cs="Arial" w:eastAsia="Arial" w:hAnsi="Arial"/>
          <w:sz w:val="22"/>
          <w:szCs w:val="22"/>
        </w:rPr>
        <w:t xml:space="preserve">"Electron.js" OR "Electron framework" desktop IoT monitoring dashboard real-time 2022 2023 2024 → Look in: IEEE Xplore, ACM Digital Library for applications; Electron.js Wikipedia article for production references</w:t>
      </w:r>
    </w:p>
    <w:p>
      <w:pPr>
        <w:pStyle w:val="ListParagraph"/>
        <w:numPr>
          <w:ilvl w:val="0"/>
          <w:numId w:val="2"/>
        </w:numPr>
        <w:spacing w:after="100" w:line="276"/>
        <w:jc w:val="both"/>
      </w:pPr>
      <w:r>
        <w:rPr>
          <w:rFonts w:ascii="Arial" w:cs="Arial" w:eastAsia="Arial" w:hAnsi="Arial"/>
          <w:sz w:val="22"/>
          <w:szCs w:val="22"/>
        </w:rPr>
        <w:t xml:space="preserve">"pynput" Python mouse keyboard input monitoring library → PyPI official documentation + GitHub; also relevant: evdev (Linux), pyinput</w:t>
      </w:r>
    </w:p>
    <w:p>
      <w:pPr>
        <w:pStyle w:val="ListParagraph"/>
        <w:numPr>
          <w:ilvl w:val="0"/>
          <w:numId w:val="2"/>
        </w:numPr>
        <w:spacing w:after="100" w:line="276"/>
        <w:jc w:val="both"/>
      </w:pPr>
      <w:r>
        <w:rPr>
          <w:rFonts w:ascii="Arial" w:cs="Arial" w:eastAsia="Arial" w:hAnsi="Arial"/>
          <w:sz w:val="22"/>
          <w:szCs w:val="22"/>
        </w:rPr>
        <w:t xml:space="preserve">"Three.js" "React" integration architecture useEffect canvas race condition 2022 2023 2024 → Look in: ACM CHI, IEEE VIS, or Stack Overflow / GitHub issues for documented solutions (this is a known community challenge)</w:t>
      </w:r>
    </w:p>
    <w:p>
      <w:pPr>
        <w:pStyle w:val="ListParagraph"/>
        <w:numPr>
          <w:ilvl w:val="0"/>
          <w:numId w:val="2"/>
        </w:numPr>
        <w:spacing w:after="100" w:line="276"/>
        <w:jc w:val="both"/>
      </w:pPr>
      <w:r>
        <w:rPr>
          <w:rFonts w:ascii="Arial" w:cs="Arial" w:eastAsia="Arial" w:hAnsi="Arial"/>
          <w:sz w:val="22"/>
          <w:szCs w:val="22"/>
        </w:rPr>
        <w:t xml:space="preserve">"WebSocket" MQTT bridge browser IoT real-time dashboard 2022 2023 2024 → Already covered by ref [70] (PMC12526723) and [W-MDPI-2024] (Park et al.)</w:t>
      </w:r>
    </w:p>
    <w:p>
      <w:pPr>
        <w:spacing w:after="120"/>
      </w:pPr>
    </w:p>
    <w:p>
      <w:pPr>
        <w:spacing w:after="100" w:before="160"/>
      </w:pPr>
      <w:r>
        <w:rPr>
          <w:rFonts w:ascii="Arial" w:cs="Arial" w:eastAsia="Arial" w:hAnsi="Arial"/>
          <w:b/>
          <w:bCs/>
          <w:sz w:val="22"/>
          <w:szCs w:val="22"/>
          <w:u w:val="single"/>
        </w:rPr>
        <w:t xml:space="preserve">Notes on Internal Document References:</w:t>
      </w:r>
    </w:p>
    <w:p>
      <w:pPr>
        <w:pStyle w:val="ListParagraph"/>
        <w:numPr>
          <w:ilvl w:val="0"/>
          <w:numId w:val="2"/>
        </w:numPr>
        <w:spacing w:after="100" w:line="276"/>
        <w:jc w:val="both"/>
      </w:pPr>
      <w:r>
        <w:rPr>
          <w:rFonts w:ascii="Arial" w:cs="Arial" w:eastAsia="Arial" w:hAnsi="Arial"/>
          <w:sz w:val="22"/>
          <w:szCs w:val="22"/>
        </w:rPr>
        <w:t xml:space="preserve">References [walk], [updates], and [proj] are internal project documents (unpublished). In your thesis bibliography, list them as 'Internal Technical Report' or 'Unpublished project documentation' with author names and year. Your supervisor will accept these for implementation-specific details that have no peer-reviewed equivalent.</w:t>
      </w:r>
    </w:p>
    <w:p>
      <w:pPr>
        <w:pStyle w:val="ListParagraph"/>
        <w:numPr>
          <w:ilvl w:val="0"/>
          <w:numId w:val="2"/>
        </w:numPr>
        <w:spacing w:after="100" w:line="276"/>
        <w:jc w:val="both"/>
      </w:pPr>
      <w:r>
        <w:rPr>
          <w:rFonts w:ascii="Arial" w:cs="Arial" w:eastAsia="Arial" w:hAnsi="Arial"/>
          <w:sz w:val="22"/>
          <w:szCs w:val="22"/>
        </w:rPr>
        <w:t xml:space="preserve">If your supervisor requires that all references be peer-reviewed, replace [walk] and [updates] with a footnote in the text: 'These engineering challenges and solutions are documented in the project's internal technical reports (available from the authors upon request).' Then cite ref [70] (Park et al.) for the general MQTT→WebSocket bridge pattern, and [68] (Chen &amp; Guestrin) for the XGBoost implementation details.</w:t>
      </w:r>
    </w:p>
    <w:p>
      <w:pPr>
        <w:pStyle w:val="ListParagraph"/>
        <w:numPr>
          <w:ilvl w:val="0"/>
          <w:numId w:val="2"/>
        </w:numPr>
        <w:spacing w:after="100" w:line="276"/>
        <w:jc w:val="both"/>
      </w:pPr>
      <w:r>
        <w:rPr>
          <w:rFonts w:ascii="Arial" w:cs="Arial" w:eastAsia="Arial" w:hAnsi="Arial"/>
          <w:sz w:val="22"/>
          <w:szCs w:val="22"/>
        </w:rPr>
        <w:t xml:space="preserve">Reference [73] (TRL scale) is a European Commission policy document — universally accepted in engineering research as the standard TRL reference. No journal-article equivalent exists; this is the primary source. Alternatively, cite: Héder, M. (2017). From NASA to EU: the evolution of the TRL scale in public sector innovation. The Innovation Journal, 22(2), 1–23.</w:t>
      </w:r>
    </w:p>
    <w:p>
      <w:pPr>
        <w:spacing w:after="120"/>
      </w:pPr>
    </w:p>
    <w:p>
      <w:pPr>
        <w:spacing w:after="160" w:line="276"/>
        <w:jc w:val="both"/>
      </w:pPr>
      <w:r>
        <w:rPr>
          <w:rFonts w:ascii="Arial" w:cs="Arial" w:eastAsia="Arial" w:hAnsi="Arial"/>
          <w:sz w:val="22"/>
          <w:szCs w:val="22"/>
        </w:rPr>
        <w:t xml:space="preserve">Note: The .js script used to generate this document is a build tool only. The output delivered to you is always a standard Microsoft Word .docx file.</w:t>
      </w:r>
    </w:p>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spacing w:after="200" w:before="400"/>
      <w:outlineLvl w:val="0"/>
    </w:pPr>
    <w:rPr>
      <w:rFonts w:ascii="Arial" w:cs="Arial" w:eastAsia="Arial" w:hAnsi="Arial"/>
      <w:b/>
      <w:bCs/>
      <w:sz w:val="32"/>
      <w:szCs w:val="32"/>
    </w:rPr>
  </w:style>
  <w:style w:type="paragraph" w:styleId="Heading2">
    <w:name w:val="Heading 2"/>
    <w:basedOn w:val="Normal"/>
    <w:qFormat/>
    <w:pPr>
      <w:spacing w:after="180" w:before="320"/>
      <w:outlineLvl w:val="1"/>
    </w:pPr>
    <w:rPr>
      <w:rFonts w:ascii="Arial" w:cs="Arial" w:eastAsia="Arial" w:hAnsi="Arial"/>
      <w:b/>
      <w:bCs/>
      <w:sz w:val="28"/>
      <w:szCs w:val="28"/>
    </w:rPr>
  </w:style>
  <w:style w:type="paragraph" w:styleId="Heading3">
    <w:name w:val="Heading 3"/>
    <w:basedOn w:val="Normal"/>
    <w:qFormat/>
    <w:pPr>
      <w:spacing w:after="14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2026-05-14T11:26:49.833Z</dcterms:created>
  <dcterms:modified xsi:type="dcterms:W3CDTF">2026-05-14T11:26:49.849Z</dcterms:modified>
</cp:coreProperties>
</file>

<file path=docProps/custom.xml><?xml version="1.0" encoding="utf-8"?>
<Properties xmlns="http://schemas.openxmlformats.org/officeDocument/2006/custom-properties" xmlns:vt="http://schemas.openxmlformats.org/officeDocument/2006/docPropsVTypes"/>
</file>