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1F5C"/>
        </w:rPr>
        <w:t>Se connecter au VPN depuis un portable Windows 11</w:t>
      </w:r>
    </w:p>
    <w:p>
      <w:r>
        <w:rPr>
          <w:i/>
        </w:rPr>
        <w:t>KB-0104 · Base de connaissances IT d’Orvalis · pour tous les salariés</w:t>
      </w:r>
    </w:p>
    <w:p>
      <w:pPr>
        <w:pStyle w:val="Heading2"/>
      </w:pPr>
      <w:r>
        <w:rPr>
          <w:color w:val="0B1F5C"/>
        </w:rPr>
        <w:t>Symptôme</w:t>
      </w:r>
    </w:p>
    <w:p>
      <w:r>
        <w:t>Pas d’accès aux applications internes hors des locaux.</w:t>
      </w:r>
    </w:p>
    <w:p>
      <w:pPr>
        <w:pStyle w:val="Heading2"/>
      </w:pPr>
      <w:r>
        <w:rPr>
          <w:color w:val="0B1F5C"/>
        </w:rPr>
        <w:t>Cause</w:t>
      </w:r>
    </w:p>
    <w:p>
      <w:r>
        <w:t>Le VPN n’est pas connecté.</w:t>
      </w:r>
    </w:p>
    <w:p>
      <w:pPr>
        <w:pStyle w:val="Heading2"/>
      </w:pPr>
      <w:r>
        <w:rPr>
          <w:color w:val="0B1F5C"/>
        </w:rPr>
        <w:t>Solution</w:t>
      </w:r>
    </w:p>
    <w:p>
      <w:pPr>
        <w:pStyle w:val="ListNumber"/>
      </w:pPr>
      <w:r>
        <w:t>Cliquez sur l’icône réseau en bas à droite.</w:t>
      </w:r>
    </w:p>
    <w:p>
      <w:pPr>
        <w:pStyle w:val="ListNumber"/>
      </w:pPr>
      <w:r>
        <w:t>Choisissez « VPN Orvalis », puis « Se connecter ».</w:t>
      </w:r>
    </w:p>
    <w:p>
      <w:pPr>
        <w:pStyle w:val="ListNumber"/>
      </w:pPr>
      <w:r>
        <w:t>Validez la notification d’authentification sur votre téléphone.</w:t>
      </w:r>
    </w:p>
    <w:p>
      <w:pPr>
        <w:pStyle w:val="Heading2"/>
      </w:pPr>
      <w:r>
        <w:rPr>
          <w:color w:val="0B1F5C"/>
        </w:rPr>
        <w:t>Prévention</w:t>
      </w:r>
    </w:p>
    <w:p>
      <w:r>
        <w:t>Le VPN se déconnecte après 12 heures : reconnectez-vous chaque matin.</w:t>
      </w:r>
    </w:p>
    <w:p>
      <w:pPr>
        <w:pStyle w:val="Heading2"/>
      </w:pPr>
      <w:r>
        <w:rPr>
          <w:color w:val="0B1F5C"/>
        </w:rPr>
        <w:t>Besoin d’aide ?</w:t>
      </w:r>
    </w:p>
    <w:p>
      <w:r>
        <w:t>Support informatique : poste 4400, ou un ticket sur le portail. Le support ne demande jamais votre mot de passe.</w:t>
      </w:r>
    </w:p>
    <w:p>
      <w:r>
        <w:rPr>
          <w:b/>
        </w:rPr>
        <w:t xml:space="preserve">Mots-clés : </w:t>
      </w:r>
      <w:r>
        <w:t>VPN, télétravail, connexion à distance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