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Скачал с сайта дистрибутив kali</w:t>
      </w:r>
    </w:p>
    <w:p>
      <w:pPr>
        <w:pStyle w:val="Compact"/>
        <w:numPr>
          <w:ilvl w:val="0"/>
          <w:numId w:val="1001"/>
        </w:numPr>
      </w:pPr>
      <w:r>
        <w:t xml:space="preserve">Добавил образ в Virtual box</w:t>
      </w:r>
    </w:p>
    <w:p>
      <w:pPr>
        <w:pStyle w:val="Compact"/>
        <w:numPr>
          <w:ilvl w:val="0"/>
          <w:numId w:val="1001"/>
        </w:numPr>
      </w:pPr>
      <w:r>
        <w:t xml:space="preserve">Запустил и начал установку</w:t>
      </w:r>
    </w:p>
    <w:p>
      <w:pPr>
        <w:pStyle w:val="Compact"/>
        <w:numPr>
          <w:ilvl w:val="0"/>
          <w:numId w:val="1001"/>
        </w:numPr>
      </w:pPr>
      <w:r>
        <w:t xml:space="preserve">В общем, прошел классические настройки</w:t>
      </w:r>
    </w:p>
    <w:p>
      <w:pPr>
        <w:pStyle w:val="FirstParagraph"/>
      </w:pPr>
      <w:r>
        <w:t xml:space="preserve">Убедимся, что имя в терминале соответствует имени, выданному в компьютерном классе</w:t>
      </w:r>
    </w:p>
    <w:p>
      <w:pPr>
        <w:pStyle w:val="BodyText"/>
      </w:pP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BodyText"/>
      </w:pPr>
      <w:bookmarkStart w:id="24" w:name="fig:001"/>
      <w:r>
        <w:drawing>
          <wp:inline>
            <wp:extent cx="3733800" cy="1987574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3733800" cy="2027020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2" w:name="fig:003"/>
      <w:r>
        <w:drawing>
          <wp:inline>
            <wp:extent cx="3733800" cy="2110841"/>
            <wp:effectExtent b="0" l="0" r="0" t="0"/>
            <wp:docPr descr="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3733800" cy="3322609"/>
            <wp:effectExtent b="0" l="0" r="0" t="0"/>
            <wp:docPr descr="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005"/>
      <w:r>
        <w:drawing>
          <wp:inline>
            <wp:extent cx="3733800" cy="2939776"/>
            <wp:effectExtent b="0" l="0" r="0" t="0"/>
            <wp:docPr descr="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5"/>
      <w:r>
        <w:drawing>
          <wp:inline>
            <wp:extent cx="3733800" cy="2968371"/>
            <wp:effectExtent b="0" l="0" r="0" t="0"/>
            <wp:docPr descr="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005"/>
      <w:r>
        <w:drawing>
          <wp:inline>
            <wp:extent cx="3733800" cy="2448064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5"/>
      <w:r>
        <w:drawing>
          <wp:inline>
            <wp:extent cx="3733800" cy="2976886"/>
            <wp:effectExtent b="0" l="0" r="0" t="0"/>
            <wp:docPr descr="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</dc:title>
  <dc:creator>Талебу тенке франк устон</dc:creator>
  <dc:language>ru-RU</dc:language>
  <cp:keywords/>
  <dcterms:created xsi:type="dcterms:W3CDTF">2025-03-08T13:33:34Z</dcterms:created>
  <dcterms:modified xsi:type="dcterms:W3CDTF">2025-03-08T13:33:34Z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