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102.png" ContentType="image/png"/>
  <Override PartName="/word/media/rId108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Администрирование сетевых подсистем</w:t>
      </w:r>
    </w:p>
    <w:p>
      <w:pPr>
        <w:pStyle w:val="Subtitle"/>
      </w:pPr>
      <w:r>
        <w:t xml:space="preserve">Лабораторная работа №3 — Настройка DHCP-сервера и динамических обновлений DNS</w:t>
      </w:r>
    </w:p>
    <w:p>
      <w:pPr>
        <w:pStyle w:val="Author"/>
      </w:pPr>
      <w:r>
        <w:t xml:space="preserve">Талебу Тенке Франк Устон</w:t>
      </w:r>
    </w:p>
    <w:bookmarkStart w:id="21" w:name="цели-и-задачи-работы"/>
    <w:p>
      <w:pPr>
        <w:pStyle w:val="Heading1"/>
      </w:pPr>
      <w:r>
        <w:t xml:space="preserve">Цели и задачи работы</w:t>
      </w:r>
    </w:p>
    <w:bookmarkStart w:id="20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Приобрести практические навыки по установке и конфигурированию DHCP-сервера</w:t>
      </w:r>
      <w:r>
        <w:br/>
      </w:r>
      <w:r>
        <w:t xml:space="preserve">и настройке динамического обновления DNS-зон (DDNS).</w:t>
      </w:r>
    </w:p>
    <w:bookmarkEnd w:id="20"/>
    <w:bookmarkEnd w:id="21"/>
    <w:bookmarkStart w:id="113" w:name="настройка-dhcp-сервера"/>
    <w:p>
      <w:pPr>
        <w:pStyle w:val="Heading1"/>
      </w:pPr>
      <w:r>
        <w:t xml:space="preserve">Настройка DHCP-сервера</w:t>
      </w:r>
    </w:p>
    <w:bookmarkStart w:id="26" w:name="базовая-конфигурация-kea-dhcp"/>
    <w:p>
      <w:pPr>
        <w:pStyle w:val="Heading2"/>
      </w:pPr>
      <w:r>
        <w:t xml:space="preserve">Базовая конфигурация Kea DHCP</w:t>
      </w:r>
    </w:p>
    <w:bookmarkStart w:id="25" w:name="fig:001"/>
    <w:p>
      <w:pPr>
        <w:pStyle w:val="CaptionedFigure"/>
      </w:pPr>
      <w:r>
        <w:drawing>
          <wp:inline>
            <wp:extent cx="4267200" cy="3490917"/>
            <wp:effectExtent b="0" l="0" r="0" t="0"/>
            <wp:docPr descr="Фрагмент файла kea-dhcp4.conf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90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Фрагмент файла kea-dhcp4.conf</w:t>
      </w:r>
    </w:p>
    <w:bookmarkEnd w:id="25"/>
    <w:bookmarkEnd w:id="26"/>
    <w:bookmarkStart w:id="31" w:name="настройка-сетевых-параметров-и-dns-опций"/>
    <w:p>
      <w:pPr>
        <w:pStyle w:val="Heading2"/>
      </w:pPr>
      <w:r>
        <w:t xml:space="preserve">Настройка сетевых параметров и DNS-опций</w:t>
      </w:r>
    </w:p>
    <w:bookmarkStart w:id="30" w:name="fig:002"/>
    <w:p>
      <w:pPr>
        <w:pStyle w:val="CaptionedFigure"/>
      </w:pPr>
      <w:r>
        <w:drawing>
          <wp:inline>
            <wp:extent cx="4267200" cy="3521612"/>
            <wp:effectExtent b="0" l="0" r="0" t="0"/>
            <wp:docPr descr="DNS-опции в конфигурации DHCP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21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DNS-опции в конфигурации DHCP</w:t>
      </w:r>
    </w:p>
    <w:bookmarkEnd w:id="30"/>
    <w:bookmarkEnd w:id="31"/>
    <w:bookmarkStart w:id="36" w:name="X41bc4554ebc5ec51c1d75055d9a24b2d402090b"/>
    <w:p>
      <w:pPr>
        <w:pStyle w:val="Heading2"/>
      </w:pPr>
      <w:r>
        <w:t xml:space="preserve">Привязка к интерфейсу и проверка конфигурации</w:t>
      </w:r>
    </w:p>
    <w:bookmarkStart w:id="35" w:name="fig:003"/>
    <w:p>
      <w:pPr>
        <w:pStyle w:val="CaptionedFigure"/>
      </w:pPr>
      <w:r>
        <w:drawing>
          <wp:inline>
            <wp:extent cx="4267200" cy="2076299"/>
            <wp:effectExtent b="0" l="0" r="0" t="0"/>
            <wp:docPr descr="Проверка конфигурационного файла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76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конфигурационного файла</w:t>
      </w:r>
    </w:p>
    <w:bookmarkEnd w:id="35"/>
    <w:bookmarkEnd w:id="36"/>
    <w:bookmarkStart w:id="41" w:name="интеграция-с-dns-прямые-и-обратные-зоны"/>
    <w:p>
      <w:pPr>
        <w:pStyle w:val="Heading2"/>
      </w:pPr>
      <w:r>
        <w:t xml:space="preserve">Интеграция с DNS: прямые и обратные зоны</w:t>
      </w:r>
    </w:p>
    <w:bookmarkStart w:id="40" w:name="fig:004"/>
    <w:p>
      <w:pPr>
        <w:pStyle w:val="CaptionedFigure"/>
      </w:pPr>
      <w:r>
        <w:drawing>
          <wp:inline>
            <wp:extent cx="4267200" cy="3626886"/>
            <wp:effectExtent b="0" l="0" r="0" t="0"/>
            <wp:docPr descr="Прямая DNS-зона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26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Прямая DNS-зона</w:t>
      </w:r>
    </w:p>
    <w:bookmarkEnd w:id="40"/>
    <w:bookmarkEnd w:id="41"/>
    <w:bookmarkStart w:id="46" w:name="обратная-dns-зона"/>
    <w:p>
      <w:pPr>
        <w:pStyle w:val="Heading2"/>
      </w:pPr>
      <w:r>
        <w:t xml:space="preserve">Обратная DNS-зона</w:t>
      </w:r>
    </w:p>
    <w:bookmarkStart w:id="45" w:name="fig:005"/>
    <w:p>
      <w:pPr>
        <w:pStyle w:val="CaptionedFigure"/>
      </w:pPr>
      <w:r>
        <w:drawing>
          <wp:inline>
            <wp:extent cx="4267200" cy="3481524"/>
            <wp:effectExtent b="0" l="0" r="0" t="0"/>
            <wp:docPr descr="Обратная DNS-зона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81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Обратная DNS-зона</w:t>
      </w:r>
    </w:p>
    <w:bookmarkEnd w:id="45"/>
    <w:bookmarkEnd w:id="46"/>
    <w:bookmarkStart w:id="51" w:name="Xbd153e31e18dfe8be8c2437a5ca9ca5fb884bad"/>
    <w:p>
      <w:pPr>
        <w:pStyle w:val="Heading2"/>
      </w:pPr>
      <w:r>
        <w:t xml:space="preserve">Проверка доступности DHCP-сервера по имени</w:t>
      </w:r>
    </w:p>
    <w:bookmarkStart w:id="50" w:name="fig:006"/>
    <w:p>
      <w:pPr>
        <w:pStyle w:val="CaptionedFigure"/>
      </w:pPr>
      <w:r>
        <w:drawing>
          <wp:inline>
            <wp:extent cx="4267200" cy="1730448"/>
            <wp:effectExtent b="0" l="0" r="0" t="0"/>
            <wp:docPr descr="Проверка доступности имени dhcp.akabrisov.net" title="" id="48" name="Picture"/>
            <a:graphic>
              <a:graphicData uri="http://schemas.openxmlformats.org/drawingml/2006/picture">
                <pic:pic>
                  <pic:nvPicPr>
                    <pic:cNvPr descr="image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30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доступности имени dhcp.akabrisov.net</w:t>
      </w:r>
    </w:p>
    <w:bookmarkEnd w:id="50"/>
    <w:bookmarkEnd w:id="51"/>
    <w:bookmarkStart w:id="56" w:name="selinux-и-межсетевой-экран"/>
    <w:p>
      <w:pPr>
        <w:pStyle w:val="Heading2"/>
      </w:pPr>
      <w:r>
        <w:t xml:space="preserve">SELinux и межсетевой экран</w:t>
      </w:r>
    </w:p>
    <w:bookmarkStart w:id="55" w:name="fig:007"/>
    <w:p>
      <w:pPr>
        <w:pStyle w:val="CaptionedFigure"/>
      </w:pPr>
      <w:r>
        <w:drawing>
          <wp:inline>
            <wp:extent cx="4267200" cy="2072201"/>
            <wp:effectExtent b="0" l="0" r="0" t="0"/>
            <wp:docPr descr="Настройка SELinux и firewall" title="" id="53" name="Picture"/>
            <a:graphic>
              <a:graphicData uri="http://schemas.openxmlformats.org/drawingml/2006/picture">
                <pic:pic>
                  <pic:nvPicPr>
                    <pic:cNvPr descr="image/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72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SELinux и firewall</w:t>
      </w:r>
    </w:p>
    <w:bookmarkEnd w:id="55"/>
    <w:bookmarkEnd w:id="56"/>
    <w:bookmarkStart w:id="61" w:name="получение-адреса-клиентом-по-dhcp"/>
    <w:p>
      <w:pPr>
        <w:pStyle w:val="Heading2"/>
      </w:pPr>
      <w:r>
        <w:t xml:space="preserve">Получение адреса клиентом по DHCP</w:t>
      </w:r>
    </w:p>
    <w:bookmarkStart w:id="60" w:name="fig:008"/>
    <w:p>
      <w:pPr>
        <w:pStyle w:val="CaptionedFigure"/>
      </w:pPr>
      <w:r>
        <w:drawing>
          <wp:inline>
            <wp:extent cx="4267200" cy="2738437"/>
            <wp:effectExtent b="0" l="0" r="0" t="0"/>
            <wp:docPr descr="Содержимое файла аренды адресов DHCP" title="" id="58" name="Picture"/>
            <a:graphic>
              <a:graphicData uri="http://schemas.openxmlformats.org/drawingml/2006/picture">
                <pic:pic>
                  <pic:nvPicPr>
                    <pic:cNvPr descr="image/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38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аренды адресов DHCP</w:t>
      </w:r>
    </w:p>
    <w:bookmarkEnd w:id="60"/>
    <w:bookmarkEnd w:id="61"/>
    <w:bookmarkStart w:id="66" w:name="параметры-сетевых-интерфейсов-клиента"/>
    <w:p>
      <w:pPr>
        <w:pStyle w:val="Heading2"/>
      </w:pPr>
      <w:r>
        <w:t xml:space="preserve">Параметры сетевых интерфейсов клиента</w:t>
      </w:r>
    </w:p>
    <w:bookmarkStart w:id="65" w:name="fig:009"/>
    <w:p>
      <w:pPr>
        <w:pStyle w:val="CaptionedFigure"/>
      </w:pPr>
      <w:r>
        <w:drawing>
          <wp:inline>
            <wp:extent cx="4267200" cy="2016429"/>
            <wp:effectExtent b="0" l="0" r="0" t="0"/>
            <wp:docPr descr="Вывод ifconfig на клиенте" title="" id="63" name="Picture"/>
            <a:graphic>
              <a:graphicData uri="http://schemas.openxmlformats.org/drawingml/2006/picture">
                <pic:pic>
                  <pic:nvPicPr>
                    <pic:cNvPr descr="image/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16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ifconfig на клиенте</w:t>
      </w:r>
    </w:p>
    <w:bookmarkEnd w:id="65"/>
    <w:bookmarkEnd w:id="66"/>
    <w:bookmarkStart w:id="71" w:name="создание-и-подключение-tsig-ключа"/>
    <w:p>
      <w:pPr>
        <w:pStyle w:val="Heading2"/>
      </w:pPr>
      <w:r>
        <w:t xml:space="preserve">Создание и подключение TSIG-ключа</w:t>
      </w:r>
    </w:p>
    <w:bookmarkStart w:id="70" w:name="fig:010"/>
    <w:p>
      <w:pPr>
        <w:pStyle w:val="CaptionedFigure"/>
      </w:pPr>
      <w:r>
        <w:drawing>
          <wp:inline>
            <wp:extent cx="4267200" cy="1632715"/>
            <wp:effectExtent b="0" l="0" r="0" t="0"/>
            <wp:docPr descr="Создание ключа TSIG" title="" id="68" name="Picture"/>
            <a:graphic>
              <a:graphicData uri="http://schemas.openxmlformats.org/drawingml/2006/picture">
                <pic:pic>
                  <pic:nvPicPr>
                    <pic:cNvPr descr="image/10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32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ключа TSIG</w:t>
      </w:r>
    </w:p>
    <w:bookmarkEnd w:id="70"/>
    <w:bookmarkEnd w:id="71"/>
    <w:bookmarkStart w:id="76" w:name="разрешение-обновлений-dns-зон-bind"/>
    <w:p>
      <w:pPr>
        <w:pStyle w:val="Heading2"/>
      </w:pPr>
      <w:r>
        <w:t xml:space="preserve">Разрешение обновлений DNS-зон (Bind)</w:t>
      </w:r>
    </w:p>
    <w:bookmarkStart w:id="75" w:name="fig:011"/>
    <w:p>
      <w:pPr>
        <w:pStyle w:val="CaptionedFigure"/>
      </w:pPr>
      <w:r>
        <w:drawing>
          <wp:inline>
            <wp:extent cx="4267200" cy="3281599"/>
            <wp:effectExtent b="0" l="0" r="0" t="0"/>
            <wp:docPr descr="Настройка update-policy в зонах" title="" id="73" name="Picture"/>
            <a:graphic>
              <a:graphicData uri="http://schemas.openxmlformats.org/drawingml/2006/picture">
                <pic:pic>
                  <pic:nvPicPr>
                    <pic:cNvPr descr="image/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81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update-policy в зонах</w:t>
      </w:r>
    </w:p>
    <w:bookmarkEnd w:id="75"/>
    <w:bookmarkEnd w:id="76"/>
    <w:bookmarkStart w:id="81" w:name="описание-tsig-ключа-для-kea"/>
    <w:p>
      <w:pPr>
        <w:pStyle w:val="Heading2"/>
      </w:pPr>
      <w:r>
        <w:t xml:space="preserve">Описание TSIG-ключа для Kea</w:t>
      </w:r>
    </w:p>
    <w:bookmarkStart w:id="80" w:name="fig:012"/>
    <w:p>
      <w:pPr>
        <w:pStyle w:val="CaptionedFigure"/>
      </w:pPr>
      <w:r>
        <w:drawing>
          <wp:inline>
            <wp:extent cx="4267200" cy="3039188"/>
            <wp:effectExtent b="0" l="0" r="0" t="0"/>
            <wp:docPr descr="Файл tsig-keys.json" title="" id="78" name="Picture"/>
            <a:graphic>
              <a:graphicData uri="http://schemas.openxmlformats.org/drawingml/2006/picture">
                <pic:pic>
                  <pic:nvPicPr>
                    <pic:cNvPr descr="image/1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39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tsig-keys.json</w:t>
      </w:r>
    </w:p>
    <w:bookmarkEnd w:id="80"/>
    <w:bookmarkEnd w:id="81"/>
    <w:bookmarkStart w:id="86" w:name="настройка-kea-dhcp-ddns"/>
    <w:p>
      <w:pPr>
        <w:pStyle w:val="Heading2"/>
      </w:pPr>
      <w:r>
        <w:t xml:space="preserve">Настройка kea-dhcp-ddns</w:t>
      </w:r>
    </w:p>
    <w:bookmarkStart w:id="85" w:name="fig:013"/>
    <w:p>
      <w:pPr>
        <w:pStyle w:val="CaptionedFigure"/>
      </w:pPr>
      <w:r>
        <w:drawing>
          <wp:inline>
            <wp:extent cx="4267200" cy="1697703"/>
            <wp:effectExtent b="0" l="0" r="0" t="0"/>
            <wp:docPr descr="Файл kea-dhcp-ddns.conf" title="" id="83" name="Picture"/>
            <a:graphic>
              <a:graphicData uri="http://schemas.openxmlformats.org/drawingml/2006/picture">
                <pic:pic>
                  <pic:nvPicPr>
                    <pic:cNvPr descr="image/13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97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kea-dhcp-ddns.conf</w:t>
      </w:r>
    </w:p>
    <w:bookmarkEnd w:id="85"/>
    <w:bookmarkEnd w:id="86"/>
    <w:bookmarkStart w:id="91" w:name="запуск-службы-dhcp-ddns"/>
    <w:p>
      <w:pPr>
        <w:pStyle w:val="Heading2"/>
      </w:pPr>
      <w:r>
        <w:t xml:space="preserve">Запуск службы DHCP-DDNS</w:t>
      </w:r>
    </w:p>
    <w:bookmarkStart w:id="90" w:name="fig:014"/>
    <w:p>
      <w:pPr>
        <w:pStyle w:val="CaptionedFigure"/>
      </w:pPr>
      <w:r>
        <w:drawing>
          <wp:inline>
            <wp:extent cx="4267200" cy="2922892"/>
            <wp:effectExtent b="0" l="0" r="0" t="0"/>
            <wp:docPr descr="Запуск kea-dhcp-ddns" title="" id="88" name="Picture"/>
            <a:graphic>
              <a:graphicData uri="http://schemas.openxmlformats.org/drawingml/2006/picture">
                <pic:pic>
                  <pic:nvPicPr>
                    <pic:cNvPr descr="image/14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22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kea-dhcp-ddns</w:t>
      </w:r>
    </w:p>
    <w:bookmarkEnd w:id="90"/>
    <w:bookmarkEnd w:id="91"/>
    <w:bookmarkStart w:id="96" w:name="включение-ddns-в-kea-dhcp4.conf"/>
    <w:p>
      <w:pPr>
        <w:pStyle w:val="Heading2"/>
      </w:pPr>
      <w:r>
        <w:t xml:space="preserve">Включение DDNS в kea-dhcp4.conf</w:t>
      </w:r>
    </w:p>
    <w:bookmarkStart w:id="95" w:name="fig:015"/>
    <w:p>
      <w:pPr>
        <w:pStyle w:val="CaptionedFigure"/>
      </w:pPr>
      <w:r>
        <w:drawing>
          <wp:inline>
            <wp:extent cx="4267200" cy="746013"/>
            <wp:effectExtent b="0" l="0" r="0" t="0"/>
            <wp:docPr descr="Фрагмент обновлённого kea-dhcp4.conf" title="" id="93" name="Picture"/>
            <a:graphic>
              <a:graphicData uri="http://schemas.openxmlformats.org/drawingml/2006/picture">
                <pic:pic>
                  <pic:nvPicPr>
                    <pic:cNvPr descr="image/15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46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Фрагмент обновлённого kea-dhcp4.conf</w:t>
      </w:r>
    </w:p>
    <w:bookmarkEnd w:id="95"/>
    <w:bookmarkEnd w:id="96"/>
    <w:bookmarkStart w:id="101" w:name="запуск-и-проверка-службы-kea-dhcp"/>
    <w:p>
      <w:pPr>
        <w:pStyle w:val="Heading2"/>
      </w:pPr>
      <w:r>
        <w:t xml:space="preserve">Запуск и проверка службы Kea DHCP</w:t>
      </w:r>
    </w:p>
    <w:bookmarkStart w:id="100" w:name="fig:016"/>
    <w:p>
      <w:pPr>
        <w:pStyle w:val="CaptionedFigure"/>
      </w:pPr>
      <w:r>
        <w:drawing>
          <wp:inline>
            <wp:extent cx="4267200" cy="1911743"/>
            <wp:effectExtent b="0" l="0" r="0" t="0"/>
            <wp:docPr descr="Запуск kea-dhcp" title="" id="98" name="Picture"/>
            <a:graphic>
              <a:graphicData uri="http://schemas.openxmlformats.org/drawingml/2006/picture">
                <pic:pic>
                  <pic:nvPicPr>
                    <pic:cNvPr descr="image/1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11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kea-dhcp</w:t>
      </w:r>
    </w:p>
    <w:bookmarkEnd w:id="100"/>
    <w:bookmarkEnd w:id="101"/>
    <w:bookmarkStart w:id="106" w:name="X2821b21e0056d38aa26e00ca8e583d3e26bfc3e"/>
    <w:p>
      <w:pPr>
        <w:pStyle w:val="Heading2"/>
      </w:pPr>
      <w:r>
        <w:t xml:space="preserve">Проверка создания DNS-записей для клиента</w:t>
      </w:r>
    </w:p>
    <w:bookmarkStart w:id="105" w:name="fig:017"/>
    <w:p>
      <w:pPr>
        <w:pStyle w:val="CaptionedFigure"/>
      </w:pPr>
      <w:r>
        <w:drawing>
          <wp:inline>
            <wp:extent cx="4267200" cy="1707957"/>
            <wp:effectExtent b="0" l="0" r="0" t="0"/>
            <wp:docPr descr="Результат выполнения dig" title="" id="103" name="Picture"/>
            <a:graphic>
              <a:graphicData uri="http://schemas.openxmlformats.org/drawingml/2006/picture">
                <pic:pic>
                  <pic:nvPicPr>
                    <pic:cNvPr descr="image/17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07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выполнения dig</w:t>
      </w:r>
    </w:p>
    <w:bookmarkEnd w:id="105"/>
    <w:bookmarkEnd w:id="106"/>
    <w:bookmarkStart w:id="107" w:name="интерпретация-результата-dig"/>
    <w:p>
      <w:pPr>
        <w:pStyle w:val="Heading2"/>
      </w:pPr>
      <w:r>
        <w:t xml:space="preserve">Интерпретация результата dig</w:t>
      </w:r>
    </w:p>
    <w:p>
      <w:pPr>
        <w:pStyle w:val="Compact"/>
        <w:numPr>
          <w:ilvl w:val="0"/>
          <w:numId w:val="1001"/>
        </w:numPr>
      </w:pPr>
      <w:r>
        <w:t xml:space="preserve">Заголовок: успешный ответ (NOERROR)</w:t>
      </w:r>
    </w:p>
    <w:p>
      <w:pPr>
        <w:pStyle w:val="Compact"/>
        <w:numPr>
          <w:ilvl w:val="0"/>
          <w:numId w:val="1001"/>
        </w:numPr>
      </w:pPr>
      <w:r>
        <w:t xml:space="preserve">Сервер ответа: 192.168.1.1 (server)</w:t>
      </w:r>
    </w:p>
    <w:p>
      <w:pPr>
        <w:pStyle w:val="Compact"/>
        <w:numPr>
          <w:ilvl w:val="0"/>
          <w:numId w:val="1001"/>
        </w:numPr>
      </w:pPr>
      <w:r>
        <w:t xml:space="preserve">QUESTION:</w:t>
      </w:r>
      <w:r>
        <w:t xml:space="preserve"> </w:t>
      </w:r>
      <w:r>
        <w:rPr>
          <w:rStyle w:val="VerbatimChar"/>
        </w:rPr>
        <w:t xml:space="preserve">client.akabrisov.net</w:t>
      </w:r>
    </w:p>
    <w:p>
      <w:pPr>
        <w:pStyle w:val="Compact"/>
        <w:numPr>
          <w:ilvl w:val="0"/>
          <w:numId w:val="1001"/>
        </w:numPr>
      </w:pPr>
      <w:r>
        <w:t xml:space="preserve">ANSWER: IP-адрес клиента из DHCP</w:t>
      </w:r>
    </w:p>
    <w:p>
      <w:pPr>
        <w:pStyle w:val="Compact"/>
        <w:numPr>
          <w:ilvl w:val="0"/>
          <w:numId w:val="1001"/>
        </w:numPr>
      </w:pPr>
      <w:r>
        <w:t xml:space="preserve">Вывод: DHCP → Kea DDNS → Bind9 работают согласованно</w:t>
      </w:r>
    </w:p>
    <w:bookmarkEnd w:id="107"/>
    <w:bookmarkStart w:id="112" w:name="скрипт-автоматической-настройки-dhcp.sh"/>
    <w:p>
      <w:pPr>
        <w:pStyle w:val="Heading2"/>
      </w:pPr>
      <w:r>
        <w:t xml:space="preserve">Скрипт автоматической настройки dhcp.sh</w:t>
      </w:r>
    </w:p>
    <w:bookmarkStart w:id="111" w:name="fig:018"/>
    <w:p>
      <w:pPr>
        <w:pStyle w:val="CaptionedFigure"/>
      </w:pPr>
      <w:r>
        <w:drawing>
          <wp:inline>
            <wp:extent cx="4267200" cy="1365880"/>
            <wp:effectExtent b="0" l="0" r="0" t="0"/>
            <wp:docPr descr="Скрипт dhcp.sh для автоматической настройки" title="" id="109" name="Picture"/>
            <a:graphic>
              <a:graphicData uri="http://schemas.openxmlformats.org/drawingml/2006/picture">
                <pic:pic>
                  <pic:nvPicPr>
                    <pic:cNvPr descr="image/18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65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dhcp.sh для автоматической настройки</w:t>
      </w:r>
    </w:p>
    <w:bookmarkEnd w:id="111"/>
    <w:bookmarkEnd w:id="112"/>
    <w:bookmarkEnd w:id="113"/>
    <w:bookmarkStart w:id="115" w:name="выводы-по-проделанной-работе"/>
    <w:p>
      <w:pPr>
        <w:pStyle w:val="Heading1"/>
      </w:pPr>
      <w:r>
        <w:t xml:space="preserve">Выводы по проделанной работе</w:t>
      </w:r>
    </w:p>
    <w:bookmarkStart w:id="114" w:name="основные-resultados"/>
    <w:p>
      <w:pPr>
        <w:pStyle w:val="Heading2"/>
      </w:pPr>
      <w:r>
        <w:t xml:space="preserve">Основные resultados</w:t>
      </w:r>
    </w:p>
    <w:p>
      <w:pPr>
        <w:pStyle w:val="Compact"/>
        <w:numPr>
          <w:ilvl w:val="0"/>
          <w:numId w:val="1002"/>
        </w:numPr>
      </w:pPr>
      <w:r>
        <w:t xml:space="preserve">Настроены сервисы:</w:t>
      </w:r>
    </w:p>
    <w:p>
      <w:pPr>
        <w:pStyle w:val="Compact"/>
        <w:numPr>
          <w:ilvl w:val="1"/>
          <w:numId w:val="1003"/>
        </w:numPr>
      </w:pPr>
      <w:r>
        <w:t xml:space="preserve">Kea DHCP (выдача IP-адресов)</w:t>
      </w:r>
    </w:p>
    <w:p>
      <w:pPr>
        <w:pStyle w:val="Compact"/>
        <w:numPr>
          <w:ilvl w:val="1"/>
          <w:numId w:val="1003"/>
        </w:numPr>
      </w:pPr>
      <w:r>
        <w:t xml:space="preserve">Bind9 DNS (прямые и обратные зоны)</w:t>
      </w:r>
    </w:p>
    <w:p>
      <w:pPr>
        <w:pStyle w:val="Compact"/>
        <w:numPr>
          <w:ilvl w:val="0"/>
          <w:numId w:val="1002"/>
        </w:numPr>
      </w:pPr>
      <w:r>
        <w:t xml:space="preserve">Реализовано динамическое обновление DNS-зон (DDNS)</w:t>
      </w:r>
      <w:r>
        <w:br/>
      </w:r>
      <w:r>
        <w:t xml:space="preserve">с использованием TSIG-ключей и Kea DHCP-DDNS.</w:t>
      </w:r>
    </w:p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8" Target="media/rId108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Администрирование сетевых подсистем</dc:title>
  <dc:creator>Талебу Тенке Франк Устон</dc:creator>
  <dc:language>ru-RU</dc:language>
  <cp:keywords/>
  <dcterms:created xsi:type="dcterms:W3CDTF">2026-03-23T07:31:32Z</dcterms:created>
  <dcterms:modified xsi:type="dcterms:W3CDTF">2026-03-23T07:31:32Z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header-includes">
    <vt:lpwstr/>
  </property>
  <property fmtid="{D5CDD505-2E9C-101B-9397-08002B2CF9AE}" pid="4" name="institute">
    <vt:lpwstr>Российский университет дружбы народов, Москва, Россия</vt:lpwstr>
  </property>
  <property fmtid="{D5CDD505-2E9C-101B-9397-08002B2CF9AE}" pid="5" name="section-titles">
    <vt:lpwstr>True</vt:lpwstr>
  </property>
  <property fmtid="{D5CDD505-2E9C-101B-9397-08002B2CF9AE}" pid="6" name="slide_level">
    <vt:lpwstr>2</vt:lpwstr>
  </property>
  <property fmtid="{D5CDD505-2E9C-101B-9397-08002B2CF9AE}" pid="7" name="subtitle">
    <vt:lpwstr>Лабораторная работа №3 — Настройка DHCP-сервера и динамических обновлений DNS</vt:lpwstr>
  </property>
  <property fmtid="{D5CDD505-2E9C-101B-9397-08002B2CF9AE}" pid="8" name="theme">
    <vt:lpwstr>metropolis</vt:lpwstr>
  </property>
  <property fmtid="{D5CDD505-2E9C-101B-9397-08002B2CF9AE}" pid="9" name="toc">
    <vt:lpwstr>False</vt:lpwstr>
  </property>
</Properties>
</file>