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№4 — Настройка HTTP-сервера Apache и виртуального хостинга</w:t>
      </w:r>
    </w:p>
    <w:p>
      <w:pPr>
        <w:pStyle w:val="Author"/>
      </w:pPr>
      <w:r>
        <w:t xml:space="preserve">Талебу Тенке Франк Устон</w:t>
      </w:r>
    </w:p>
    <w:bookmarkStart w:id="21" w:name="цель-работы"/>
    <w:p>
      <w:pPr>
        <w:pStyle w:val="Heading1"/>
      </w:pPr>
      <w:r>
        <w:t xml:space="preserve">Цель работы</w:t>
      </w:r>
    </w:p>
    <w:bookmarkStart w:id="20" w:name="основная-цель"/>
    <w:p>
      <w:pPr>
        <w:pStyle w:val="Heading2"/>
      </w:pPr>
      <w:r>
        <w:t xml:space="preserve">Основная цель</w:t>
      </w:r>
    </w:p>
    <w:p>
      <w:pPr>
        <w:pStyle w:val="FirstParagraph"/>
      </w:pPr>
      <w:r>
        <w:t xml:space="preserve">Получить практические навыки установки, настройки и проверки работы HTTP-сервера Apache</w:t>
      </w:r>
      <w:r>
        <w:br/>
      </w:r>
      <w:r>
        <w:t xml:space="preserve">с поддержкой виртуального хостинга и интеграцией с DNS.</w:t>
      </w:r>
    </w:p>
    <w:bookmarkEnd w:id="20"/>
    <w:bookmarkEnd w:id="21"/>
    <w:bookmarkStart w:id="54" w:name="настройка-apache"/>
    <w:p>
      <w:pPr>
        <w:pStyle w:val="Heading1"/>
      </w:pPr>
      <w:r>
        <w:t xml:space="preserve">Настройка Apache</w:t>
      </w:r>
    </w:p>
    <w:bookmarkStart w:id="25" w:name="тестирование-клиентом"/>
    <w:p>
      <w:pPr>
        <w:pStyle w:val="Heading2"/>
      </w:pPr>
      <w:r>
        <w:t xml:space="preserve">Тестирование клиентом</w:t>
      </w:r>
    </w:p>
    <w:p>
      <w:pPr>
        <w:pStyle w:val="CaptionedFigure"/>
      </w:pPr>
      <w:r>
        <w:drawing>
          <wp:inline>
            <wp:extent cx="3733800" cy="2594962"/>
            <wp:effectExtent b="0" l="0" r="0" t="0"/>
            <wp:docPr descr="Тестовая страница HTTP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Тестовая страница HTTP</w:t>
      </w:r>
    </w:p>
    <w:bookmarkEnd w:id="25"/>
    <w:bookmarkStart w:id="29" w:name="прямая-и-обратная-зоны"/>
    <w:p>
      <w:pPr>
        <w:pStyle w:val="Heading2"/>
      </w:pPr>
      <w:r>
        <w:t xml:space="preserve">Прямая и обратная зоны</w:t>
      </w:r>
    </w:p>
    <w:p>
      <w:pPr>
        <w:pStyle w:val="CaptionedFigure"/>
      </w:pPr>
      <w:r>
        <w:drawing>
          <wp:inline>
            <wp:extent cx="3733800" cy="1875347"/>
            <wp:effectExtent b="0" l="0" r="0" t="0"/>
            <wp:docPr descr="Файл прямой зон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прямой зоны</w:t>
      </w:r>
    </w:p>
    <w:bookmarkEnd w:id="29"/>
    <w:bookmarkStart w:id="33" w:name="прямая-и-обратная-зоны-1"/>
    <w:p>
      <w:pPr>
        <w:pStyle w:val="Heading2"/>
      </w:pPr>
      <w:r>
        <w:t xml:space="preserve">Прямая и обратная зоны</w:t>
      </w:r>
    </w:p>
    <w:p>
      <w:pPr>
        <w:pStyle w:val="CaptionedFigure"/>
      </w:pPr>
      <w:r>
        <w:drawing>
          <wp:inline>
            <wp:extent cx="3733800" cy="2071180"/>
            <wp:effectExtent b="0" l="0" r="0" t="0"/>
            <wp:docPr descr="Файл обратной зоны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обратной зоны</w:t>
      </w:r>
    </w:p>
    <w:bookmarkEnd w:id="33"/>
    <w:bookmarkStart w:id="37" w:name="файл-server.akabrikosov.net.conf"/>
    <w:p>
      <w:pPr>
        <w:pStyle w:val="Heading2"/>
      </w:pPr>
      <w:r>
        <w:t xml:space="preserve">Файл server.akabrikosov.net.conf</w:t>
      </w:r>
    </w:p>
    <w:p>
      <w:pPr>
        <w:pStyle w:val="CaptionedFigure"/>
      </w:pPr>
      <w:r>
        <w:drawing>
          <wp:inline>
            <wp:extent cx="4000500" cy="2556710"/>
            <wp:effectExtent b="0" l="0" r="0" t="0"/>
            <wp:docPr descr="server.akabrikosov.net.conf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5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server.akabrikosov.net.conf</w:t>
      </w:r>
    </w:p>
    <w:bookmarkEnd w:id="37"/>
    <w:bookmarkStart w:id="41" w:name="файл-www.akabrikosov.net.conf"/>
    <w:p>
      <w:pPr>
        <w:pStyle w:val="Heading2"/>
      </w:pPr>
      <w:r>
        <w:t xml:space="preserve">Файл www.akabrikosov.net.conf</w:t>
      </w:r>
    </w:p>
    <w:p>
      <w:pPr>
        <w:pStyle w:val="CaptionedFigure"/>
      </w:pPr>
      <w:r>
        <w:drawing>
          <wp:inline>
            <wp:extent cx="4000500" cy="2949348"/>
            <wp:effectExtent b="0" l="0" r="0" t="0"/>
            <wp:docPr descr="www.akabrikosov.net.conf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4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www.akabrikosov.net.conf</w:t>
      </w:r>
    </w:p>
    <w:bookmarkEnd w:id="41"/>
    <w:bookmarkStart w:id="45" w:name="тестовые-страницы"/>
    <w:p>
      <w:pPr>
        <w:pStyle w:val="Heading2"/>
      </w:pPr>
      <w:r>
        <w:t xml:space="preserve">Тестовые страницы</w:t>
      </w:r>
    </w:p>
    <w:p>
      <w:pPr>
        <w:pStyle w:val="CaptionedFigure"/>
      </w:pPr>
      <w:r>
        <w:drawing>
          <wp:inline>
            <wp:extent cx="4000500" cy="1727263"/>
            <wp:effectExtent b="0" l="0" r="0" t="0"/>
            <wp:docPr descr="Создание index.html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27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index.html</w:t>
      </w:r>
    </w:p>
    <w:bookmarkEnd w:id="45"/>
    <w:bookmarkStart w:id="49" w:name="server.akabrikosov.net"/>
    <w:p>
      <w:pPr>
        <w:pStyle w:val="Heading2"/>
      </w:pPr>
      <w:r>
        <w:t xml:space="preserve">server.akabrikosov.net</w:t>
      </w:r>
    </w:p>
    <w:p>
      <w:pPr>
        <w:pStyle w:val="CaptionedFigure"/>
      </w:pPr>
      <w:r>
        <w:drawing>
          <wp:inline>
            <wp:extent cx="3467100" cy="2439426"/>
            <wp:effectExtent b="0" l="0" r="0" t="0"/>
            <wp:docPr descr="server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3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server</w:t>
      </w:r>
    </w:p>
    <w:bookmarkEnd w:id="49"/>
    <w:bookmarkStart w:id="53" w:name="www.akabrikosov.net"/>
    <w:p>
      <w:pPr>
        <w:pStyle w:val="Heading2"/>
      </w:pPr>
      <w:r>
        <w:t xml:space="preserve">www.akabrikosov.net</w:t>
      </w:r>
    </w:p>
    <w:p>
      <w:pPr>
        <w:pStyle w:val="CaptionedFigure"/>
      </w:pPr>
      <w:r>
        <w:drawing>
          <wp:inline>
            <wp:extent cx="3467100" cy="2309893"/>
            <wp:effectExtent b="0" l="0" r="0" t="0"/>
            <wp:docPr descr="www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309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www</w:t>
      </w:r>
    </w:p>
    <w:bookmarkEnd w:id="53"/>
    <w:bookmarkEnd w:id="54"/>
    <w:bookmarkStart w:id="56" w:name="вывод"/>
    <w:p>
      <w:pPr>
        <w:pStyle w:val="Heading1"/>
      </w:pPr>
      <w:r>
        <w:t xml:space="preserve">Вывод</w:t>
      </w:r>
    </w:p>
    <w:bookmarkStart w:id="55" w:name="итоги-работы"/>
    <w:p>
      <w:pPr>
        <w:pStyle w:val="Heading2"/>
      </w:pPr>
      <w:r>
        <w:t xml:space="preserve">Итоги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Установлен и настроен HTTP-сервер Apache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Реализован виртуальный хостинг для двух доменных имён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Настроены DNS-зоны и интеграция с веб-сервисом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Проверена корректная работа обоих сайтов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Конфигурации перенесены в окружение Vagrant для автоматизации развертывания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2026-03-23T07:28:29Z</dcterms:created>
  <dcterms:modified xsi:type="dcterms:W3CDTF">2026-03-23T07:28:29Z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№4 — Настройка HTTP-сервера Apache и виртуального хостинга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