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Расширенные настройки SMTP-сервера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9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настройка-lmtp-в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в Dovecot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вход под пользовательской учётной записью.</w:t>
      </w:r>
      <w:r>
        <w:br/>
      </w:r>
      <w:r>
        <w:t xml:space="preserve">Для выполнения административных операций осуществлён переход в режим суперпользователя с использованием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отдельном терминальном окне запущен мониторинг журнала работы почтовых служб с целью анализа доставки сообщений.</w:t>
      </w:r>
      <w:r>
        <w:br/>
      </w:r>
      <w:r>
        <w:t xml:space="preserve">Использовался файл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конфигурационном файле Dovecot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в список поддерживаемых протоколов добавлен протокол</w:t>
      </w:r>
      <w:r>
        <w:t xml:space="preserve"> </w:t>
      </w:r>
      <w:r>
        <w:rPr>
          <w:b/>
          <w:bCs/>
        </w:rPr>
        <w:t xml:space="preserve">LMTP</w:t>
      </w:r>
      <w:r>
        <w:t xml:space="preserve">.</w:t>
      </w:r>
      <w:r>
        <w:br/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protocols</w:t>
      </w:r>
      <w:r>
        <w:t xml:space="preserve"> </w:t>
      </w:r>
      <w:r>
        <w:t xml:space="preserve">приведён к значению</w:t>
      </w:r>
      <w:r>
        <w:t xml:space="preserve"> </w:t>
      </w:r>
      <w:r>
        <w:rPr>
          <w:rStyle w:val="VerbatimChar"/>
        </w:rPr>
        <w:t xml:space="preserve">imap pop3 lmtp</w:t>
      </w:r>
      <w:r>
        <w:t xml:space="preserve">.</w:t>
      </w:r>
    </w:p>
    <w:bookmarkStart w:id="24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56784"/>
            <wp:effectExtent b="0" l="0" r="0" t="0"/>
            <wp:docPr descr="Рис. 1: Добавление протокола LMTP в dovecot.conf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6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Добавление протокола LMTP в dovecot.conf</w:t>
      </w:r>
    </w:p>
    <w:bookmarkEnd w:id="24"/>
    <w:p>
      <w:pPr>
        <w:numPr>
          <w:ilvl w:val="0"/>
          <w:numId w:val="1001"/>
        </w:numPr>
      </w:pPr>
      <w:r>
        <w:t xml:space="preserve">Для обеспечения взаимодействия Dovecot и Postfix по протоколу LMTP в файле</w:t>
      </w:r>
      <w:r>
        <w:br/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переопределён сервис</w:t>
      </w:r>
      <w:r>
        <w:t xml:space="preserve"> </w:t>
      </w:r>
      <w:r>
        <w:rPr>
          <w:b/>
          <w:bCs/>
        </w:rPr>
        <w:t xml:space="preserve">lmtp</w:t>
      </w:r>
      <w:r>
        <w:t xml:space="preserve">.</w:t>
      </w:r>
      <w:r>
        <w:br/>
      </w:r>
      <w:r>
        <w:t xml:space="preserve">В конфигурации указан unix-сокет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, а также заданы:</w:t>
      </w:r>
    </w:p>
    <w:p>
      <w:pPr>
        <w:pStyle w:val="Compact"/>
        <w:numPr>
          <w:ilvl w:val="1"/>
          <w:numId w:val="1002"/>
        </w:numPr>
      </w:pPr>
      <w:r>
        <w:t xml:space="preserve">группа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</w:p>
    <w:p>
      <w:pPr>
        <w:pStyle w:val="Compact"/>
        <w:numPr>
          <w:ilvl w:val="1"/>
          <w:numId w:val="1002"/>
        </w:numPr>
      </w:pPr>
      <w:r>
        <w:t xml:space="preserve">права доступа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Данная настройка обеспечивает корректную передачу почтовых сообщений от Postfix к Dovecot через локальный сокет.</w:t>
      </w:r>
    </w:p>
    <w:bookmarkStart w:id="28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03913"/>
            <wp:effectExtent b="0" l="0" r="0" t="0"/>
            <wp:docPr descr="Рис. 2: Настройка сервиса LMTP в 10-master.conf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Настройка сервиса LMTP в 10-master.conf</w:t>
      </w:r>
    </w:p>
    <w:bookmarkEnd w:id="28"/>
    <w:p>
      <w:pPr>
        <w:numPr>
          <w:ilvl w:val="0"/>
          <w:numId w:val="1001"/>
        </w:numPr>
      </w:pPr>
      <w:r>
        <w:t xml:space="preserve">В Postfix выполнено переопределение способа доставки сообщений в почтовые ящики пользователей.</w:t>
      </w:r>
      <w:r>
        <w:br/>
      </w:r>
      <w:r>
        <w:t xml:space="preserve">Передача писем настроена через LMTP с использованием unix-сокета Dovecot.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задан формат имени пользователя для аутентификации без указания доменной части.</w:t>
      </w:r>
      <w:r>
        <w:br/>
      </w:r>
      <w:r>
        <w:t xml:space="preserve">Использован формат имени пользователя в нижнем регистре.</w:t>
      </w:r>
    </w:p>
    <w:bookmarkStart w:id="32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638830"/>
            <wp:effectExtent b="0" l="0" r="0" t="0"/>
            <wp:docPr descr="Рис. 3: Настройка формата имени пользователя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8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Настройка формата имени пользователя</w:t>
      </w:r>
    </w:p>
    <w:bookmarkEnd w:id="32"/>
    <w:p>
      <w:pPr>
        <w:numPr>
          <w:ilvl w:val="0"/>
          <w:numId w:val="1001"/>
        </w:numPr>
      </w:pPr>
      <w:r>
        <w:t xml:space="preserve">Для применения внесённых изменений выполнена перезагрузка служб</w:t>
      </w:r>
      <w:r>
        <w:t xml:space="preserve"> </w:t>
      </w:r>
      <w:r>
        <w:rPr>
          <w:b/>
          <w:bCs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Dovecot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клиентской машины под учётной записью пользователя выполнена отправка тестового письма с темой</w:t>
      </w:r>
      <w:r>
        <w:t xml:space="preserve"> </w:t>
      </w:r>
      <w:r>
        <w:rPr>
          <w:i/>
          <w:iCs/>
        </w:rPr>
        <w:t xml:space="preserve">«LMTP test»</w:t>
      </w:r>
      <w:r>
        <w:t xml:space="preserve"> </w:t>
      </w:r>
      <w:r>
        <w:t xml:space="preserve">на адрес пользователя почтового сервера.</w:t>
      </w:r>
    </w:p>
    <w:p>
      <w:pPr>
        <w:numPr>
          <w:ilvl w:val="0"/>
          <w:numId w:val="1000"/>
        </w:numPr>
      </w:pPr>
      <w:r>
        <w:t xml:space="preserve">При мониторинге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зафиксирована следующая последовательность событий:</w:t>
      </w:r>
    </w:p>
    <w:p>
      <w:pPr>
        <w:pStyle w:val="Compact"/>
        <w:numPr>
          <w:ilvl w:val="1"/>
          <w:numId w:val="1003"/>
        </w:numPr>
      </w:pPr>
      <w:r>
        <w:t xml:space="preserve">приём сообщения службой Postfix;</w:t>
      </w:r>
    </w:p>
    <w:p>
      <w:pPr>
        <w:pStyle w:val="Compact"/>
        <w:numPr>
          <w:ilvl w:val="1"/>
          <w:numId w:val="1003"/>
        </w:numPr>
      </w:pPr>
      <w:r>
        <w:t xml:space="preserve">передача письма через транспорт LMTP;</w:t>
      </w:r>
    </w:p>
    <w:p>
      <w:pPr>
        <w:pStyle w:val="Compact"/>
        <w:numPr>
          <w:ilvl w:val="1"/>
          <w:numId w:val="1003"/>
        </w:numPr>
      </w:pPr>
      <w:r>
        <w:t xml:space="preserve">приём сообщения службой Dovecot;</w:t>
      </w:r>
    </w:p>
    <w:p>
      <w:pPr>
        <w:pStyle w:val="Compact"/>
        <w:numPr>
          <w:ilvl w:val="1"/>
          <w:numId w:val="1003"/>
        </w:numPr>
      </w:pPr>
      <w:r>
        <w:t xml:space="preserve">сохранение письма в почтовый ящик пользователя;</w:t>
      </w:r>
    </w:p>
    <w:p>
      <w:pPr>
        <w:pStyle w:val="Compact"/>
        <w:numPr>
          <w:ilvl w:val="1"/>
          <w:numId w:val="1003"/>
        </w:numPr>
      </w:pPr>
      <w:r>
        <w:t xml:space="preserve">удаление сообщения из очереди Postfix.</w:t>
      </w:r>
    </w:p>
    <w:bookmarkStart w:id="36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139214"/>
            <wp:effectExtent b="0" l="0" r="0" t="0"/>
            <wp:docPr descr="Рис. 4: Фрагмент журнала maillog при доставке LMTP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3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Фрагмент журнала maillog при доставке LMTP</w:t>
      </w:r>
    </w:p>
    <w:bookmarkEnd w:id="36"/>
    <w:p>
      <w:pPr>
        <w:numPr>
          <w:ilvl w:val="0"/>
          <w:numId w:val="1001"/>
        </w:numPr>
      </w:pPr>
      <w:r>
        <w:t xml:space="preserve">На сервере выполнен просмотр содержимого почтового ящика пользователя, использующего формат</w:t>
      </w:r>
      <w:r>
        <w:t xml:space="preserve"> </w:t>
      </w:r>
      <w:r>
        <w:rPr>
          <w:b/>
          <w:bCs/>
        </w:rPr>
        <w:t xml:space="preserve">Maildir</w:t>
      </w:r>
      <w:r>
        <w:t xml:space="preserve">.</w:t>
      </w:r>
      <w:r>
        <w:br/>
      </w:r>
      <w:r>
        <w:t xml:space="preserve">В списке писем присутствует сообщение с темой</w:t>
      </w:r>
      <w:r>
        <w:t xml:space="preserve"> </w:t>
      </w:r>
      <w:r>
        <w:rPr>
          <w:i/>
          <w:iCs/>
        </w:rPr>
        <w:t xml:space="preserve">«LMTP test»</w:t>
      </w:r>
      <w:r>
        <w:t xml:space="preserve">, что подтверждает успешную доставку почты.</w:t>
      </w:r>
    </w:p>
    <w:bookmarkStart w:id="40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9549"/>
            <wp:effectExtent b="0" l="0" r="0" t="0"/>
            <wp:docPr descr="Рис. 5: Просмотр почтового ящика Maildir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Просмотр почтового ящика Maildir</w:t>
      </w:r>
    </w:p>
    <w:bookmarkEnd w:id="40"/>
    <w:p>
      <w:r>
        <w:pict>
          <v:rect style="width:0;height:1.5pt" o:hralign="center" o:hrstd="t" o:hr="t"/>
        </w:pict>
      </w:r>
    </w:p>
    <w:bookmarkEnd w:id="41"/>
    <w:bookmarkStart w:id="58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p>
      <w:pPr>
        <w:numPr>
          <w:ilvl w:val="0"/>
          <w:numId w:val="1004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 пользователей</w:t>
      </w:r>
      <w:r>
        <w:t xml:space="preserve"> </w:t>
      </w:r>
      <w:r>
        <w:rPr>
          <w:b/>
          <w:bCs/>
        </w:rPr>
        <w:t xml:space="preserve">auth</w:t>
      </w:r>
      <w:r>
        <w:t xml:space="preserve">.</w:t>
      </w:r>
      <w:r>
        <w:br/>
      </w:r>
      <w:r>
        <w:t xml:space="preserve">Конфигурация включает:</w:t>
      </w:r>
    </w:p>
    <w:p>
      <w:pPr>
        <w:pStyle w:val="Compact"/>
        <w:numPr>
          <w:ilvl w:val="1"/>
          <w:numId w:val="1005"/>
        </w:numPr>
      </w:pPr>
      <w:r>
        <w:t xml:space="preserve">unix-сокет</w:t>
      </w:r>
      <w:r>
        <w:t xml:space="preserve"> </w:t>
      </w:r>
      <w:r>
        <w:rPr>
          <w:rStyle w:val="VerbatimChar"/>
        </w:rPr>
        <w:t xml:space="preserve">/var/spool/postfix/private/auth</w:t>
      </w:r>
      <w:r>
        <w:t xml:space="preserve"> </w:t>
      </w:r>
      <w:r>
        <w:t xml:space="preserve">для взаимодействия с Postfix;</w:t>
      </w:r>
    </w:p>
    <w:p>
      <w:pPr>
        <w:pStyle w:val="Compact"/>
        <w:numPr>
          <w:ilvl w:val="1"/>
          <w:numId w:val="1005"/>
        </w:numPr>
      </w:pPr>
      <w:r>
        <w:t xml:space="preserve">указание пользователя и группы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задание прав доступа</w:t>
      </w:r>
      <w:r>
        <w:t xml:space="preserve"> </w:t>
      </w:r>
      <w:r>
        <w:rPr>
          <w:rStyle w:val="VerbatimChar"/>
        </w:rPr>
        <w:t xml:space="preserve">0660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дополнительный сокет</w:t>
      </w:r>
      <w:r>
        <w:t xml:space="preserve"> </w:t>
      </w:r>
      <w:r>
        <w:rPr>
          <w:rStyle w:val="VerbatimChar"/>
        </w:rPr>
        <w:t xml:space="preserve">auth-userdb</w:t>
      </w:r>
      <w:r>
        <w:t xml:space="preserve"> </w:t>
      </w:r>
      <w:r>
        <w:t xml:space="preserve">для доступа Dovecot к базе пользователей, работающий от имени пользователя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bookmarkStart w:id="45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823316"/>
            <wp:effectExtent b="0" l="0" r="0" t="0"/>
            <wp:docPr descr="Рис. 6: Определение службы auth в Dovecot" title="" id="43" name="Picture"/>
            <a:graphic>
              <a:graphicData uri="http://schemas.openxmlformats.org/drawingml/2006/picture">
                <pic:pic>
                  <pic:nvPicPr>
                    <pic:cNvPr descr="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2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Определение службы auth в Dovecot</w:t>
      </w:r>
    </w:p>
    <w:bookmarkEnd w:id="45"/>
    <w:p>
      <w:pPr>
        <w:numPr>
          <w:ilvl w:val="0"/>
          <w:numId w:val="1004"/>
        </w:numPr>
      </w:pPr>
      <w:r>
        <w:t xml:space="preserve">Для Postfix задан тип SASL-аутентификации</w:t>
      </w:r>
      <w:r>
        <w:t xml:space="preserve"> </w:t>
      </w:r>
      <w:r>
        <w:rPr>
          <w:b/>
          <w:bCs/>
        </w:rPr>
        <w:t xml:space="preserve">dovecot</w:t>
      </w:r>
      <w:r>
        <w:t xml:space="preserve"> </w:t>
      </w:r>
      <w:r>
        <w:t xml:space="preserve">и указан путь к соответствующему unix-сокету аутентификации.</w:t>
      </w:r>
    </w:p>
    <w:bookmarkStart w:id="49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1665"/>
            <wp:effectExtent b="0" l="0" r="0" t="0"/>
            <wp:docPr descr="Рис. 7: Настройка SASL-аутентификации в Postfix" title="" id="47" name="Picture"/>
            <a:graphic>
              <a:graphicData uri="http://schemas.openxmlformats.org/drawingml/2006/picture">
                <pic:pic>
                  <pic:nvPicPr>
                    <pic:cNvPr descr="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Настройка SASL-аутентификации в Postfix</w:t>
      </w:r>
    </w:p>
    <w:bookmarkEnd w:id="49"/>
    <w:p>
      <w:pPr>
        <w:numPr>
          <w:ilvl w:val="0"/>
          <w:numId w:val="1004"/>
        </w:numPr>
      </w:pPr>
      <w:r>
        <w:t xml:space="preserve">В Postfix настроены ограничения на приём почты с целью предотвращения использования сервера в качестве SMTP relay.</w:t>
      </w:r>
      <w:r>
        <w:br/>
      </w:r>
      <w:r>
        <w:t xml:space="preserve">Использованы следующие параметры:</w:t>
      </w:r>
    </w:p>
    <w:p>
      <w:pPr>
        <w:pStyle w:val="Compact"/>
        <w:numPr>
          <w:ilvl w:val="1"/>
          <w:numId w:val="1006"/>
        </w:numPr>
      </w:pPr>
      <w:r>
        <w:t xml:space="preserve">запрет доставки писем для неизвестных доменов получателей;</w:t>
      </w:r>
    </w:p>
    <w:p>
      <w:pPr>
        <w:pStyle w:val="Compact"/>
        <w:numPr>
          <w:ilvl w:val="1"/>
          <w:numId w:val="1006"/>
        </w:numPr>
      </w:pPr>
      <w:r>
        <w:t xml:space="preserve">разрешение приёма почты от доверенных сетей;</w:t>
      </w:r>
    </w:p>
    <w:p>
      <w:pPr>
        <w:pStyle w:val="Compact"/>
        <w:numPr>
          <w:ilvl w:val="1"/>
          <w:numId w:val="1006"/>
        </w:numPr>
      </w:pPr>
      <w:r>
        <w:t xml:space="preserve">запрет некорректных имён получателей;</w:t>
      </w:r>
    </w:p>
    <w:p>
      <w:pPr>
        <w:pStyle w:val="Compact"/>
        <w:numPr>
          <w:ilvl w:val="1"/>
          <w:numId w:val="1006"/>
        </w:numPr>
      </w:pPr>
      <w:r>
        <w:t xml:space="preserve">запрет неавторизованной пересылки;</w:t>
      </w:r>
    </w:p>
    <w:p>
      <w:pPr>
        <w:pStyle w:val="Compact"/>
        <w:numPr>
          <w:ilvl w:val="1"/>
          <w:numId w:val="1006"/>
        </w:numPr>
      </w:pPr>
      <w:r>
        <w:t xml:space="preserve">разрешение доставки корректных сообщений.</w:t>
      </w:r>
    </w:p>
    <w:p>
      <w:pPr>
        <w:numPr>
          <w:ilvl w:val="0"/>
          <w:numId w:val="1004"/>
        </w:numPr>
      </w:pPr>
      <w:r>
        <w:t xml:space="preserve">Приём почты ограничен локальной сетью сервера путём указания адресного диапазона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тестирования SMTP-аутентификации 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временно изменена конфигурация службы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с включением SASL-аутентификации и ослабленными ограничениями для авторизованных пользователей.</w:t>
      </w:r>
    </w:p>
    <w:bookmarkStart w:id="53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01886"/>
            <wp:effectExtent b="0" l="0" r="0" t="0"/>
            <wp:docPr descr="Рис. 8: Изменение master.cf для тестирования SMTP AUTH" title="" id="51" name="Picture"/>
            <a:graphic>
              <a:graphicData uri="http://schemas.openxmlformats.org/drawingml/2006/picture">
                <pic:pic>
                  <pic:nvPicPr>
                    <pic:cNvPr descr="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Изменение master.cf для тестирования SMTP AUTH</w:t>
      </w:r>
    </w:p>
    <w:bookmarkEnd w:id="53"/>
    <w:p>
      <w:pPr>
        <w:numPr>
          <w:ilvl w:val="0"/>
          <w:numId w:val="1004"/>
        </w:numPr>
      </w:pPr>
      <w:r>
        <w:t xml:space="preserve">После изменения конфигурации выполнена перезагрузка служб</w:t>
      </w:r>
      <w:r>
        <w:t xml:space="preserve"> </w:t>
      </w:r>
      <w:r>
        <w:rPr>
          <w:b/>
          <w:bCs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Dovecot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На клиентской машине установлен пакет</w:t>
      </w:r>
      <w:r>
        <w:t xml:space="preserve"> </w:t>
      </w:r>
      <w:r>
        <w:rPr>
          <w:b/>
          <w:bCs/>
        </w:rPr>
        <w:t xml:space="preserve">telnet</w:t>
      </w:r>
      <w:r>
        <w:t xml:space="preserve">, после чего выполнено подключение к SMTP-серверу по порту 25.</w:t>
      </w:r>
    </w:p>
    <w:p>
      <w:pPr>
        <w:numPr>
          <w:ilvl w:val="0"/>
          <w:numId w:val="1004"/>
        </w:numPr>
      </w:pPr>
      <w:r>
        <w:t xml:space="preserve">Для аутентификации сформирована строка в формате</w:t>
      </w:r>
      <w:r>
        <w:t xml:space="preserve"> </w:t>
      </w:r>
      <w:r>
        <w:rPr>
          <w:b/>
          <w:bCs/>
        </w:rPr>
        <w:t xml:space="preserve">Base64</w:t>
      </w:r>
      <w:r>
        <w:t xml:space="preserve">, содержащая логин и пароль пользователя.</w:t>
      </w:r>
    </w:p>
    <w:p>
      <w:pPr>
        <w:numPr>
          <w:ilvl w:val="0"/>
          <w:numId w:val="1004"/>
        </w:numPr>
      </w:pPr>
      <w:r>
        <w:t xml:space="preserve">В ходе SMTP-сессии выполнены следующие действия:</w:t>
      </w:r>
    </w:p>
    <w:p>
      <w:pPr>
        <w:pStyle w:val="Compact"/>
        <w:numPr>
          <w:ilvl w:val="1"/>
          <w:numId w:val="1007"/>
        </w:numPr>
      </w:pPr>
      <w:r>
        <w:t xml:space="preserve">проверка соединения командой</w:t>
      </w:r>
      <w:r>
        <w:t xml:space="preserve"> </w:t>
      </w:r>
      <w:r>
        <w:rPr>
          <w:rStyle w:val="VerbatimChar"/>
        </w:rPr>
        <w:t xml:space="preserve">EHLO test</w:t>
      </w:r>
      <w:r>
        <w:t xml:space="preserve">, подтвердившая поддержку SMTP AUTH;</w:t>
      </w:r>
    </w:p>
    <w:p>
      <w:pPr>
        <w:pStyle w:val="Compact"/>
        <w:numPr>
          <w:ilvl w:val="1"/>
          <w:numId w:val="1007"/>
        </w:numPr>
      </w:pPr>
      <w:r>
        <w:t xml:space="preserve">аутентификация с использованием механизма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, завершившаяся успешно.</w:t>
      </w:r>
    </w:p>
    <w:bookmarkStart w:id="57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430481"/>
            <wp:effectExtent b="0" l="0" r="0" t="0"/>
            <wp:docPr descr="Рис. 9: Проверка SMTP-аутентификации через telnet" title="" id="55" name="Picture"/>
            <a:graphic>
              <a:graphicData uri="http://schemas.openxmlformats.org/drawingml/2006/picture">
                <pic:pic>
                  <pic:nvPicPr>
                    <pic:cNvPr descr="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3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Проверка SMTP-аутентификации через telnet</w:t>
      </w:r>
    </w:p>
    <w:bookmarkEnd w:id="57"/>
    <w:p>
      <w:pPr>
        <w:numPr>
          <w:ilvl w:val="0"/>
          <w:numId w:val="1000"/>
        </w:numPr>
      </w:pPr>
      <w:r>
        <w:t xml:space="preserve">После завершения проверки SMTP-сессия была корректно закрыта.</w:t>
      </w:r>
    </w:p>
    <w:bookmarkEnd w:id="58"/>
    <w:bookmarkStart w:id="83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p>
      <w:pPr>
        <w:numPr>
          <w:ilvl w:val="0"/>
          <w:numId w:val="1008"/>
        </w:numPr>
      </w:pPr>
      <w:r>
        <w:t xml:space="preserve">На сервере выполнена настройка TLS с использованием временного сертификата Dovecot.</w:t>
      </w:r>
      <w:r>
        <w:br/>
      </w:r>
      <w:r>
        <w:t xml:space="preserve">Для корректной работы с SELinux сертификат и закрытый ключ были предварительно скопированы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стандартные каталоги TLS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Далее в конфигурации Postfix указаны пути к сертификату и ключу, задано расположение базы кэша TLS-сессий, а также установлен уровень безопасности TLS как</w:t>
      </w:r>
      <w:r>
        <w:t xml:space="preserve"> </w:t>
      </w:r>
      <w:r>
        <w:rPr>
          <w:i/>
          <w:iCs/>
        </w:rPr>
        <w:t xml:space="preserve">may</w:t>
      </w:r>
      <w:r>
        <w:t xml:space="preserve">, что разрешает использование шифрования при наличии поддержки со стороны клиента.</w:t>
      </w:r>
    </w:p>
    <w:bookmarkStart w:id="62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335895"/>
            <wp:effectExtent b="0" l="0" r="0" t="0"/>
            <wp:docPr descr="Рис. 10: Настройка TLS в Postfix с использованием сертификата Dovecot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Настройка TLS в Postfix с использованием сертификата Dovecot</w:t>
      </w:r>
    </w:p>
    <w:bookmarkEnd w:id="62"/>
    <w:p>
      <w:pPr>
        <w:numPr>
          <w:ilvl w:val="0"/>
          <w:numId w:val="1008"/>
        </w:numPr>
      </w:pPr>
      <w:r>
        <w:t xml:space="preserve">Для организации приёма почты по протоколу SMTP over TLS выполнена модификация файла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.</w:t>
      </w:r>
      <w:r>
        <w:br/>
      </w:r>
      <w:r>
        <w:t xml:space="preserve">Основной SMTP-сервис оставлен без изменений, после чего добавлен сервис</w:t>
      </w:r>
      <w:r>
        <w:t xml:space="preserve"> </w:t>
      </w:r>
      <w:r>
        <w:rPr>
          <w:b/>
          <w:bCs/>
        </w:rPr>
        <w:t xml:space="preserve">submission</w:t>
      </w:r>
      <w:r>
        <w:t xml:space="preserve">, работающий на порту 587.</w:t>
      </w:r>
      <w:r>
        <w:br/>
      </w:r>
      <w:r>
        <w:t xml:space="preserve">Для него включено обязательное шифрование TLS, разрешена SASL-аутентификация и заданы ограничения на приём почты только от аутентифицированных пользователей.</w:t>
      </w:r>
    </w:p>
    <w:bookmarkStart w:id="66" w:name="fig:01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922214"/>
            <wp:effectExtent b="0" l="0" r="0" t="0"/>
            <wp:docPr descr="Рис. 11: Настройка сервиса submission в master.cf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Настройка сервиса submission в master.cf</w:t>
      </w:r>
    </w:p>
    <w:bookmarkEnd w:id="66"/>
    <w:p>
      <w:pPr>
        <w:numPr>
          <w:ilvl w:val="0"/>
          <w:numId w:val="1008"/>
        </w:numPr>
      </w:pPr>
      <w:r>
        <w:t xml:space="preserve">В межсетевом экране сервера разрешена работа службы</w:t>
      </w:r>
      <w:r>
        <w:t xml:space="preserve"> </w:t>
      </w:r>
      <w:r>
        <w:rPr>
          <w:b/>
          <w:bCs/>
        </w:rPr>
        <w:t xml:space="preserve">smtp-submission</w:t>
      </w:r>
      <w:r>
        <w:t xml:space="preserve">, обеспечивающей приём почты на 587-м порту.</w:t>
      </w:r>
      <w:r>
        <w:br/>
      </w:r>
      <w:r>
        <w:t xml:space="preserve">После добавления сервиса конфигурация межсетевого экрана была перезагружена.</w:t>
      </w:r>
    </w:p>
    <w:p>
      <w:pPr>
        <w:numPr>
          <w:ilvl w:val="0"/>
          <w:numId w:val="1008"/>
        </w:numPr>
      </w:pPr>
      <w:r>
        <w:t xml:space="preserve">Для применения всех изменений выполнена перезагрузка службы Postfix.</w:t>
      </w:r>
    </w:p>
    <w:p>
      <w:pPr>
        <w:numPr>
          <w:ilvl w:val="0"/>
          <w:numId w:val="1008"/>
        </w:numPr>
      </w:pPr>
      <w:r>
        <w:t xml:space="preserve">На клиентской машине выполнено подключение к SMTP-серверу по порту 587 с использованием STARTTLS.</w:t>
      </w:r>
      <w:r>
        <w:br/>
      </w:r>
      <w:r>
        <w:t xml:space="preserve">В ходе тестирования подтверждено:</w:t>
      </w:r>
    </w:p>
    <w:p>
      <w:pPr>
        <w:pStyle w:val="Compact"/>
        <w:numPr>
          <w:ilvl w:val="1"/>
          <w:numId w:val="1009"/>
        </w:numPr>
      </w:pPr>
      <w:r>
        <w:t xml:space="preserve">успешное установление защищённого TLS-соединения;</w:t>
      </w:r>
    </w:p>
    <w:p>
      <w:pPr>
        <w:pStyle w:val="Compact"/>
        <w:numPr>
          <w:ilvl w:val="1"/>
          <w:numId w:val="1009"/>
        </w:numPr>
      </w:pPr>
      <w:r>
        <w:t xml:space="preserve">корректный ответ сервера на команду</w:t>
      </w:r>
      <w:r>
        <w:t xml:space="preserve"> </w:t>
      </w:r>
      <w:r>
        <w:rPr>
          <w:rStyle w:val="VerbatimChar"/>
        </w:rPr>
        <w:t xml:space="preserve">EHLO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возможность аутентификации пользователя с использованием механизма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.</w:t>
      </w:r>
    </w:p>
    <w:bookmarkStart w:id="70" w:name="fig:02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999496"/>
            <wp:effectExtent b="0" l="0" r="0" t="0"/>
            <wp:docPr descr="Рис. 12: Проверка SMTP over TLS и аутентификации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9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Проверка SMTP over TLS и аутентификации</w:t>
      </w:r>
    </w:p>
    <w:bookmarkEnd w:id="70"/>
    <w:p>
      <w:pPr>
        <w:numPr>
          <w:ilvl w:val="0"/>
          <w:numId w:val="1008"/>
        </w:numPr>
      </w:pPr>
      <w:r>
        <w:t xml:space="preserve">Дополнительно выполнена проверка отправки почтовых сообщений с использованием почтового клиента</w:t>
      </w:r>
      <w:r>
        <w:t xml:space="preserve"> </w:t>
      </w:r>
      <w:r>
        <w:rPr>
          <w:b/>
          <w:bCs/>
        </w:rPr>
        <w:t xml:space="preserve">Evolution</w:t>
      </w:r>
      <w:r>
        <w:t xml:space="preserve">.</w:t>
      </w:r>
      <w:r>
        <w:br/>
      </w:r>
      <w:r>
        <w:t xml:space="preserve">В настройках учётной записи для SMTP-сервера были указаны:</w:t>
      </w:r>
    </w:p>
    <w:p>
      <w:pPr>
        <w:pStyle w:val="Compact"/>
        <w:numPr>
          <w:ilvl w:val="1"/>
          <w:numId w:val="1010"/>
        </w:numPr>
      </w:pPr>
      <w:r>
        <w:t xml:space="preserve">порт 587;</w:t>
      </w:r>
    </w:p>
    <w:p>
      <w:pPr>
        <w:pStyle w:val="Compact"/>
        <w:numPr>
          <w:ilvl w:val="1"/>
          <w:numId w:val="1010"/>
        </w:numPr>
      </w:pPr>
      <w:r>
        <w:t xml:space="preserve">метод шифрования STARTTLS;</w:t>
      </w:r>
    </w:p>
    <w:p>
      <w:pPr>
        <w:pStyle w:val="Compact"/>
        <w:numPr>
          <w:ilvl w:val="1"/>
          <w:numId w:val="1010"/>
        </w:numPr>
      </w:pPr>
      <w:r>
        <w:t xml:space="preserve">тип аутентификации — обычный пароль;</w:t>
      </w:r>
    </w:p>
    <w:p>
      <w:pPr>
        <w:pStyle w:val="Compact"/>
        <w:numPr>
          <w:ilvl w:val="1"/>
          <w:numId w:val="1010"/>
        </w:numPr>
      </w:pPr>
      <w:r>
        <w:t xml:space="preserve">имя пользователя почтового сервера.</w:t>
      </w:r>
    </w:p>
    <w:bookmarkStart w:id="74" w:name="fig:02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0129"/>
            <wp:effectExtent b="0" l="0" r="0" t="0"/>
            <wp:docPr descr="Рис. 13: Настройка SMTP over TLS в Evolution" title="" id="72" name="Picture"/>
            <a:graphic>
              <a:graphicData uri="http://schemas.openxmlformats.org/drawingml/2006/picture">
                <pic:pic>
                  <pic:nvPicPr>
                    <pic:cNvPr descr="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Настройка SMTP over TLS в Evolution</w:t>
      </w:r>
    </w:p>
    <w:bookmarkEnd w:id="74"/>
    <w:p>
      <w:pPr>
        <w:numPr>
          <w:ilvl w:val="0"/>
          <w:numId w:val="1008"/>
        </w:numPr>
      </w:pPr>
      <w:r>
        <w:t xml:space="preserve">В интерфейсе почтового клиента зафиксировано успешное получение тестовых сообщений, отправленных через SMTP over TLS, что подтверждает корректную работу настроенного почтового сервера.</w:t>
      </w:r>
    </w:p>
    <w:bookmarkStart w:id="78" w:name="fig:02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452089"/>
            <wp:effectExtent b="0" l="0" r="0" t="0"/>
            <wp:docPr descr="Рис. 14: Получение почтовых сообщений в Evolution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5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Получение почтовых сообщений в Evolution</w:t>
      </w:r>
    </w:p>
    <w:bookmarkEnd w:id="78"/>
    <w:p>
      <w:pPr>
        <w:numPr>
          <w:ilvl w:val="0"/>
          <w:numId w:val="1008"/>
        </w:numPr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сервера отражена последовательность событий, соответствующая защищённой отправке почты:</w:t>
      </w:r>
    </w:p>
    <w:p>
      <w:pPr>
        <w:pStyle w:val="Compact"/>
        <w:numPr>
          <w:ilvl w:val="1"/>
          <w:numId w:val="1011"/>
        </w:numPr>
      </w:pPr>
      <w:r>
        <w:t xml:space="preserve">установка TLS-сессии;</w:t>
      </w:r>
    </w:p>
    <w:p>
      <w:pPr>
        <w:pStyle w:val="Compact"/>
        <w:numPr>
          <w:ilvl w:val="1"/>
          <w:numId w:val="1011"/>
        </w:numPr>
      </w:pPr>
      <w:r>
        <w:t xml:space="preserve">успешная SASL-аутентификация пользователя;</w:t>
      </w:r>
    </w:p>
    <w:p>
      <w:pPr>
        <w:pStyle w:val="Compact"/>
        <w:numPr>
          <w:ilvl w:val="1"/>
          <w:numId w:val="1011"/>
        </w:numPr>
      </w:pPr>
      <w:r>
        <w:t xml:space="preserve">передача сообщения через LMTP;</w:t>
      </w:r>
    </w:p>
    <w:p>
      <w:pPr>
        <w:pStyle w:val="Compact"/>
        <w:numPr>
          <w:ilvl w:val="1"/>
          <w:numId w:val="1011"/>
        </w:numPr>
      </w:pPr>
      <w:r>
        <w:t xml:space="preserve">сохранение письма в почтовом ящике пользователя;</w:t>
      </w:r>
    </w:p>
    <w:p>
      <w:pPr>
        <w:pStyle w:val="Compact"/>
        <w:numPr>
          <w:ilvl w:val="1"/>
          <w:numId w:val="1011"/>
        </w:numPr>
      </w:pPr>
      <w:r>
        <w:t xml:space="preserve">корректное завершение SMTP-сеанса.</w:t>
      </w:r>
    </w:p>
    <w:bookmarkStart w:id="82" w:name="fig:02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7665"/>
            <wp:effectExtent b="0" l="0" r="0" t="0"/>
            <wp:docPr descr="Рис. 15: Фрагмент журнала maillog при SMTP over TLS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15: Фрагмент журнала maillog при SMTP over TLS</w:t>
      </w:r>
    </w:p>
    <w:bookmarkEnd w:id="82"/>
    <w:bookmarkEnd w:id="83"/>
    <w:bookmarkStart w:id="89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2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предназначенный для хранения файлов автоматизированной настройки окружения.</w:t>
      </w:r>
    </w:p>
    <w:p>
      <w:pPr>
        <w:numPr>
          <w:ilvl w:val="0"/>
          <w:numId w:val="1012"/>
        </w:numPr>
      </w:pPr>
      <w:r>
        <w:t xml:space="preserve">Актуальные конфигурационные файлы Dovecot и Postfix скопированы в соответствующие подкаталоги provisioning-окружения:</w:t>
      </w:r>
    </w:p>
    <w:p>
      <w:pPr>
        <w:pStyle w:val="Compact"/>
        <w:numPr>
          <w:ilvl w:val="1"/>
          <w:numId w:val="1013"/>
        </w:numPr>
      </w:pPr>
      <w:r>
        <w:t xml:space="preserve">основной файл конфигурации Dovecot;</w:t>
      </w:r>
    </w:p>
    <w:p>
      <w:pPr>
        <w:pStyle w:val="Compact"/>
        <w:numPr>
          <w:ilvl w:val="1"/>
          <w:numId w:val="1013"/>
        </w:numPr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Postfix.</w:t>
      </w:r>
    </w:p>
    <w:p>
      <w:pPr>
        <w:numPr>
          <w:ilvl w:val="0"/>
          <w:numId w:val="1000"/>
        </w:numPr>
      </w:pPr>
      <w:r>
        <w:t xml:space="preserve">Это обеспечивает возможность автоматического развёртывания полностью настроенного почтового сервера при повторном запуске виртуальной машины.</w:t>
      </w:r>
    </w:p>
    <w:p>
      <w:pPr>
        <w:numPr>
          <w:ilvl w:val="0"/>
          <w:numId w:val="101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изменения, отражающие расширенную конфигурацию SMTP-сервера.</w:t>
      </w:r>
      <w:r>
        <w:br/>
      </w:r>
      <w:r>
        <w:t xml:space="preserve">Скрипт включает:</w:t>
      </w:r>
    </w:p>
    <w:p>
      <w:pPr>
        <w:pStyle w:val="Compact"/>
        <w:numPr>
          <w:ilvl w:val="1"/>
          <w:numId w:val="1014"/>
        </w:numPr>
      </w:pPr>
      <w:r>
        <w:t xml:space="preserve">установку необходимых пакетов;</w:t>
      </w:r>
    </w:p>
    <w:p>
      <w:pPr>
        <w:pStyle w:val="Compact"/>
        <w:numPr>
          <w:ilvl w:val="1"/>
          <w:numId w:val="1014"/>
        </w:numPr>
      </w:pPr>
      <w:r>
        <w:t xml:space="preserve">копирование конфигурационных файлов в системные каталоги;</w:t>
      </w:r>
    </w:p>
    <w:p>
      <w:pPr>
        <w:pStyle w:val="Compact"/>
        <w:numPr>
          <w:ilvl w:val="1"/>
          <w:numId w:val="1014"/>
        </w:numPr>
      </w:pPr>
      <w:r>
        <w:t xml:space="preserve">настройку межсетевого экрана;</w:t>
      </w:r>
    </w:p>
    <w:p>
      <w:pPr>
        <w:pStyle w:val="Compact"/>
        <w:numPr>
          <w:ilvl w:val="1"/>
          <w:numId w:val="1014"/>
        </w:numPr>
      </w:pPr>
      <w:r>
        <w:t xml:space="preserve">конфигурацию Postfix для работы с Dovecot, SASL и TLS;</w:t>
      </w:r>
    </w:p>
    <w:p>
      <w:pPr>
        <w:pStyle w:val="Compact"/>
        <w:numPr>
          <w:ilvl w:val="1"/>
          <w:numId w:val="1014"/>
        </w:numPr>
      </w:pPr>
      <w:r>
        <w:t xml:space="preserve">запуск и перезапуск почтовых служб.</w:t>
      </w:r>
    </w:p>
    <w:bookmarkStart w:id="87" w:name="fig:02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8028"/>
            <wp:effectExtent b="0" l="0" r="0" t="0"/>
            <wp:docPr descr="Рис. 16: Фрагмент mail.sh с настройкой SMTP over TLS" title="" id="85" name="Picture"/>
            <a:graphic>
              <a:graphicData uri="http://schemas.openxmlformats.org/drawingml/2006/picture">
                <pic:pic>
                  <pic:nvPicPr>
                    <pic:cNvPr descr="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16: Фрагмент mail.sh с настройкой SMTP over TLS</w:t>
      </w:r>
    </w:p>
    <w:bookmarkEnd w:id="87"/>
    <w:p>
      <w:pPr>
        <w:numPr>
          <w:ilvl w:val="0"/>
          <w:numId w:val="101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добавлена установка утилиты</w:t>
      </w:r>
      <w:r>
        <w:t xml:space="preserve"> </w:t>
      </w:r>
      <w:r>
        <w:rPr>
          <w:b/>
          <w:bCs/>
        </w:rPr>
        <w:t xml:space="preserve">telnet</w:t>
      </w:r>
      <w:r>
        <w:t xml:space="preserve">, необходимой для тестирования SMTP-сервера с клиентской стороны.</w:t>
      </w:r>
    </w:p>
    <w:bookmarkStart w:id="88" w:name="fig:02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17: Обновление mail.sh на клиенте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17: Обновление mail.sh на клиенте</w:t>
      </w:r>
    </w:p>
    <w:bookmarkEnd w:id="88"/>
    <w:bookmarkEnd w:id="89"/>
    <w:bookmarkEnd w:id="90"/>
    <w:bookmarkStart w:id="9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настройка почтового сервера на базе Postfix и Dovecot.</w:t>
      </w:r>
      <w:r>
        <w:br/>
      </w:r>
      <w:r>
        <w:t xml:space="preserve">Реализована доставка почты с использованием протокола LMTP, настроена SMTP-аутентификация пользователей и обеспечена защищённая передача данных по протоколу SMTP over TLS.</w:t>
      </w:r>
      <w:r>
        <w:br/>
      </w:r>
      <w:r>
        <w:t xml:space="preserve">Проведено тестирование отправки и получения почтовых сообщений как с использованием консольных утилит, так и через графический почтовый клиент.</w:t>
      </w:r>
      <w:r>
        <w:br/>
      </w:r>
      <w:r>
        <w:t xml:space="preserve">Подтверждена корректная работа аутентификации, шифрования соединений и механизмов защиты от несанкционированного использования почтового сервера.</w:t>
      </w:r>
      <w:r>
        <w:br/>
      </w:r>
      <w:r>
        <w:t xml:space="preserve">Изменения интегрированы в provisioning-окружение Vagrant, что обеспечивает возможность автоматического развёртывания настроенного почтового сервера.</w:t>
      </w:r>
    </w:p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</w:pPr>
      <w:r>
        <w:t xml:space="preserve">Приведите пример задания формата аутентификации пользователя в Dovecot в форме логина с указанием домена</w:t>
      </w:r>
      <w:r>
        <w:br/>
      </w:r>
      <w:r>
        <w:t xml:space="preserve">Для аутентификации пользователя в Dovecot в форме логина с указанием домена может использоваться параметр</w:t>
      </w:r>
      <w:r>
        <w:t xml:space="preserve"> </w:t>
      </w:r>
      <w:r>
        <w:rPr>
          <w:rStyle w:val="VerbatimChar"/>
        </w:rPr>
        <w:t xml:space="preserve">auth_username_format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%Lu</w:t>
      </w:r>
      <w:r>
        <w:t xml:space="preserve">.</w:t>
      </w:r>
      <w:r>
        <w:br/>
      </w:r>
      <w:r>
        <w:t xml:space="preserve">В этом случае имя пользователя обрабатывается в полном виде, включая доменную часть, например</w:t>
      </w:r>
      <w:r>
        <w:t xml:space="preserve"> </w:t>
      </w:r>
      <w:r>
        <w:rPr>
          <w:rStyle w:val="VerbatimChar"/>
        </w:rPr>
        <w:t xml:space="preserve">user@example.net</w:t>
      </w:r>
      <w:r>
        <w:t xml:space="preserve">, и приводится к нижнему регистру.</w:t>
      </w:r>
    </w:p>
    <w:p>
      <w:pPr>
        <w:numPr>
          <w:ilvl w:val="0"/>
          <w:numId w:val="1015"/>
        </w:numPr>
      </w:pPr>
      <w:r>
        <w:t xml:space="preserve">Какие функции выполняет почтовый Relay-сервер</w:t>
      </w:r>
      <w:r>
        <w:br/>
      </w:r>
      <w:r>
        <w:t xml:space="preserve">Почтовый Relay-сервер выполняет функции промежуточного узла при передаче электронной почты между почтовыми серверами.</w:t>
      </w:r>
      <w:r>
        <w:br/>
      </w:r>
      <w:r>
        <w:t xml:space="preserve">Он принимает сообщения от клиентов или других серверов и пересылает их на следующий почтовый сервер по маршруту доставки.</w:t>
      </w:r>
      <w:r>
        <w:br/>
      </w:r>
      <w:r>
        <w:t xml:space="preserve">Relay-сервер может выполнять проверку подлинности отправителя, фильтрацию сообщений, антивирусную и антиспам-обработку, а также обеспечивать маршрутизацию почты между доменами.</w:t>
      </w:r>
    </w:p>
    <w:p>
      <w:pPr>
        <w:numPr>
          <w:ilvl w:val="0"/>
          <w:numId w:val="1015"/>
        </w:numPr>
      </w:pPr>
      <w:r>
        <w:t xml:space="preserve">Какие угрозы безопасности могут возникнуть в случае настройки почтового сервера как Relay-сервера</w:t>
      </w:r>
      <w:r>
        <w:br/>
      </w:r>
      <w:r>
        <w:t xml:space="preserve">При некорректной настройке почтового Relay-сервера существует риск превращения его в открытый SMTP relay.</w:t>
      </w:r>
      <w:r>
        <w:br/>
      </w:r>
      <w:r>
        <w:t xml:space="preserve">Это может привести к использованию сервера для массовых спам-рассылок, что повлечёт блокировку IP-адреса в чёрных списках.</w:t>
      </w:r>
      <w:r>
        <w:br/>
      </w:r>
      <w:r>
        <w:t xml:space="preserve">Также возможны перегрузка сервера, утечка конфиденциальной информации, распространение вредоносного ПО и компрометация репутации домена.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Талебу Тенке Франк Устон</dc:creator>
  <dc:language>ru-RU</dc:language>
  <cp:keywords/>
  <dcterms:created xsi:type="dcterms:W3CDTF">2026-03-23T02:05:28Z</dcterms:created>
  <dcterms:modified xsi:type="dcterms:W3CDTF">2026-03-23T02:05:28Z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Расширенные настройки SMTP-сервера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