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Базовая защита от атак типа «brute force» с использованием Fail2ban</w:t>
      </w:r>
    </w:p>
    <w:p>
      <w:pPr>
        <w:pStyle w:val="Author"/>
      </w:pPr>
      <w:r>
        <w:t xml:space="preserve">Талебу Тенке Франк Устон</w:t>
      </w:r>
    </w:p>
    <w:bookmarkStart w:id="21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Получить практические навыки настройки и использования Fail2ban</w:t>
      </w:r>
      <w:r>
        <w:br/>
      </w:r>
      <w:r>
        <w:t xml:space="preserve">для базовой защиты сервера от атак типа «brute force»</w:t>
      </w:r>
      <w:r>
        <w:br/>
      </w:r>
      <w:r>
        <w:t xml:space="preserve">на примере служб SSH, HTTP и почтовых сервисов.</w:t>
      </w:r>
    </w:p>
    <w:bookmarkEnd w:id="20"/>
    <w:bookmarkEnd w:id="21"/>
    <w:bookmarkStart w:id="8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установка-и-запуск-fail2ban"/>
    <w:p>
      <w:pPr>
        <w:pStyle w:val="Heading2"/>
      </w:pPr>
      <w:r>
        <w:t xml:space="preserve">Установка и запуск Fail2ban</w:t>
      </w:r>
    </w:p>
    <w:bookmarkStart w:id="25" w:name="fig:001"/>
    <w:p>
      <w:pPr>
        <w:pStyle w:val="CaptionedFigure"/>
      </w:pPr>
      <w:r>
        <w:drawing>
          <wp:inline>
            <wp:extent cx="4267200" cy="2192127"/>
            <wp:effectExtent b="0" l="0" r="0" t="0"/>
            <wp:docPr descr="Просмотр журнала Fail2ban после запуска сервис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92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журнала Fail2ban после запуска сервиса</w:t>
      </w:r>
    </w:p>
    <w:bookmarkEnd w:id="25"/>
    <w:bookmarkEnd w:id="26"/>
    <w:bookmarkStart w:id="31" w:name="настройка-защиты-ssh"/>
    <w:p>
      <w:pPr>
        <w:pStyle w:val="Heading2"/>
      </w:pPr>
      <w:r>
        <w:t xml:space="preserve">Настройка защиты SSH</w:t>
      </w:r>
    </w:p>
    <w:bookmarkStart w:id="30" w:name="fig:002"/>
    <w:p>
      <w:pPr>
        <w:pStyle w:val="CaptionedFigure"/>
      </w:pPr>
      <w:r>
        <w:drawing>
          <wp:inline>
            <wp:extent cx="4267200" cy="1770376"/>
            <wp:effectExtent b="0" l="0" r="0" t="0"/>
            <wp:docPr descr="Настройка защиты SSH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70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защиты SSH</w:t>
      </w:r>
    </w:p>
    <w:bookmarkEnd w:id="30"/>
    <w:bookmarkEnd w:id="31"/>
    <w:bookmarkStart w:id="36" w:name="проверка-запуска-jail-ssh"/>
    <w:p>
      <w:pPr>
        <w:pStyle w:val="Heading2"/>
      </w:pPr>
      <w:r>
        <w:t xml:space="preserve">Проверка запуска jail SSH</w:t>
      </w:r>
    </w:p>
    <w:bookmarkStart w:id="35" w:name="fig:003"/>
    <w:p>
      <w:pPr>
        <w:pStyle w:val="CaptionedFigure"/>
      </w:pPr>
      <w:r>
        <w:drawing>
          <wp:inline>
            <wp:extent cx="4267200" cy="2133600"/>
            <wp:effectExtent b="0" l="0" r="0" t="0"/>
            <wp:docPr descr="Журнал Fail2ban после включения защиты SSH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Fail2ban после включения защиты SSH</w:t>
      </w:r>
    </w:p>
    <w:bookmarkEnd w:id="35"/>
    <w:bookmarkEnd w:id="36"/>
    <w:bookmarkStart w:id="41" w:name="настройка-защиты-веб-служб-apache"/>
    <w:p>
      <w:pPr>
        <w:pStyle w:val="Heading2"/>
      </w:pPr>
      <w:r>
        <w:t xml:space="preserve">Настройка защиты веб-служб (Apache)</w:t>
      </w:r>
    </w:p>
    <w:bookmarkStart w:id="40" w:name="fig:004"/>
    <w:p>
      <w:pPr>
        <w:pStyle w:val="CaptionedFigure"/>
      </w:pPr>
      <w:r>
        <w:drawing>
          <wp:inline>
            <wp:extent cx="4267200" cy="1507003"/>
            <wp:effectExtent b="0" l="0" r="0" t="0"/>
            <wp:docPr descr="Включение защиты HTTP-сервисов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07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защиты HTTP-сервисов</w:t>
      </w:r>
    </w:p>
    <w:bookmarkEnd w:id="40"/>
    <w:bookmarkEnd w:id="41"/>
    <w:bookmarkStart w:id="46" w:name="проверка-защиты-http"/>
    <w:p>
      <w:pPr>
        <w:pStyle w:val="Heading2"/>
      </w:pPr>
      <w:r>
        <w:t xml:space="preserve">Проверка защиты HTTP</w:t>
      </w:r>
    </w:p>
    <w:bookmarkStart w:id="45" w:name="fig:005"/>
    <w:p>
      <w:pPr>
        <w:pStyle w:val="CaptionedFigure"/>
      </w:pPr>
      <w:r>
        <w:drawing>
          <wp:inline>
            <wp:extent cx="4267200" cy="3405139"/>
            <wp:effectExtent b="0" l="0" r="0" t="0"/>
            <wp:docPr descr="Журнал Fail2ban после включения защиты HTTP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05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Fail2ban после включения защиты HTTP</w:t>
      </w:r>
    </w:p>
    <w:bookmarkEnd w:id="45"/>
    <w:bookmarkEnd w:id="46"/>
    <w:bookmarkStart w:id="51" w:name="настройка-защиты-почтовых-сервисов"/>
    <w:p>
      <w:pPr>
        <w:pStyle w:val="Heading2"/>
      </w:pPr>
      <w:r>
        <w:t xml:space="preserve">Настройка защиты почтовых сервисов</w:t>
      </w:r>
    </w:p>
    <w:bookmarkStart w:id="50" w:name="fig:006"/>
    <w:p>
      <w:pPr>
        <w:pStyle w:val="CaptionedFigure"/>
      </w:pPr>
      <w:r>
        <w:drawing>
          <wp:inline>
            <wp:extent cx="4267200" cy="3550499"/>
            <wp:effectExtent b="0" l="0" r="0" t="0"/>
            <wp:docPr descr="Включение защиты почтовых сервисов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5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защиты почтовых сервисов</w:t>
      </w:r>
    </w:p>
    <w:bookmarkEnd w:id="50"/>
    <w:bookmarkEnd w:id="51"/>
    <w:bookmarkStart w:id="56" w:name="проверка-защиты-почты"/>
    <w:p>
      <w:pPr>
        <w:pStyle w:val="Heading2"/>
      </w:pPr>
      <w:r>
        <w:t xml:space="preserve">Проверка защиты почты</w:t>
      </w:r>
    </w:p>
    <w:bookmarkStart w:id="55" w:name="fig:007"/>
    <w:p>
      <w:pPr>
        <w:pStyle w:val="CaptionedFigure"/>
      </w:pPr>
      <w:r>
        <w:drawing>
          <wp:inline>
            <wp:extent cx="4267200" cy="3719168"/>
            <wp:effectExtent b="0" l="0" r="0" t="0"/>
            <wp:docPr descr="Журнал Fail2ban после включения защиты почты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19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Fail2ban после включения защиты почты</w:t>
      </w:r>
    </w:p>
    <w:bookmarkEnd w:id="55"/>
    <w:bookmarkEnd w:id="56"/>
    <w:bookmarkStart w:id="61" w:name="проверка-статуса-fail2ban"/>
    <w:p>
      <w:pPr>
        <w:pStyle w:val="Heading2"/>
      </w:pPr>
      <w:r>
        <w:t xml:space="preserve">Проверка статуса Fail2ban</w:t>
      </w:r>
    </w:p>
    <w:bookmarkStart w:id="60" w:name="fig:008"/>
    <w:p>
      <w:pPr>
        <w:pStyle w:val="CaptionedFigure"/>
      </w:pPr>
      <w:r>
        <w:drawing>
          <wp:inline>
            <wp:extent cx="4267200" cy="3364316"/>
            <wp:effectExtent b="0" l="0" r="0" t="0"/>
            <wp:docPr descr="Проверка статуса Fail2ban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64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статуса Fail2ban</w:t>
      </w:r>
    </w:p>
    <w:bookmarkEnd w:id="60"/>
    <w:bookmarkEnd w:id="61"/>
    <w:bookmarkStart w:id="66" w:name="блокировка-ip-адреса-клиента"/>
    <w:p>
      <w:pPr>
        <w:pStyle w:val="Heading2"/>
      </w:pPr>
      <w:r>
        <w:t xml:space="preserve">Блокировка IP-адреса клиента</w:t>
      </w:r>
    </w:p>
    <w:bookmarkStart w:id="65" w:name="fig:009"/>
    <w:p>
      <w:pPr>
        <w:pStyle w:val="CaptionedFigure"/>
      </w:pPr>
      <w:r>
        <w:drawing>
          <wp:inline>
            <wp:extent cx="4267200" cy="1005705"/>
            <wp:effectExtent b="0" l="0" r="0" t="0"/>
            <wp:docPr descr="Блокировка IP-адреса клиента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05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Блокировка IP-адреса клиента</w:t>
      </w:r>
    </w:p>
    <w:bookmarkEnd w:id="65"/>
    <w:bookmarkEnd w:id="66"/>
    <w:bookmarkStart w:id="71" w:name="разблокировка-и-исключение-ip-адреса"/>
    <w:p>
      <w:pPr>
        <w:pStyle w:val="Heading2"/>
      </w:pPr>
      <w:r>
        <w:t xml:space="preserve">Разблокировка и исключение IP-адреса</w:t>
      </w:r>
    </w:p>
    <w:bookmarkStart w:id="70" w:name="fig:010"/>
    <w:p>
      <w:pPr>
        <w:pStyle w:val="CaptionedFigure"/>
      </w:pPr>
      <w:r>
        <w:drawing>
          <wp:inline>
            <wp:extent cx="4267200" cy="1901227"/>
            <wp:effectExtent b="0" l="0" r="0" t="0"/>
            <wp:docPr descr="Настройка ignoreip" title="" id="68" name="Picture"/>
            <a:graphic>
              <a:graphicData uri="http://schemas.openxmlformats.org/drawingml/2006/picture">
                <pic:pic>
                  <pic:nvPicPr>
                    <pic:cNvPr descr="image/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01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ignoreip</w:t>
      </w:r>
    </w:p>
    <w:bookmarkEnd w:id="70"/>
    <w:bookmarkEnd w:id="71"/>
    <w:bookmarkStart w:id="76" w:name="проверка-ignoreip"/>
    <w:p>
      <w:pPr>
        <w:pStyle w:val="Heading2"/>
      </w:pPr>
      <w:r>
        <w:t xml:space="preserve">Проверка ignoreip</w:t>
      </w:r>
    </w:p>
    <w:bookmarkStart w:id="75" w:name="fig:011"/>
    <w:p>
      <w:pPr>
        <w:pStyle w:val="CaptionedFigure"/>
      </w:pPr>
      <w:r>
        <w:drawing>
          <wp:inline>
            <wp:extent cx="4267200" cy="1399343"/>
            <wp:effectExtent b="0" l="0" r="0" t="0"/>
            <wp:docPr descr="Журнал Fail2ban с ignoreip" title="" id="73" name="Picture"/>
            <a:graphic>
              <a:graphicData uri="http://schemas.openxmlformats.org/drawingml/2006/picture">
                <pic:pic>
                  <pic:nvPicPr>
                    <pic:cNvPr descr="image/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99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Fail2ban с ignoreip</w:t>
      </w:r>
    </w:p>
    <w:bookmarkEnd w:id="75"/>
    <w:bookmarkEnd w:id="76"/>
    <w:bookmarkStart w:id="81" w:name="подготовка-provisioning-конфигурации"/>
    <w:p>
      <w:pPr>
        <w:pStyle w:val="Heading2"/>
      </w:pPr>
      <w:r>
        <w:t xml:space="preserve">Подготовка provisioning-конфигурации</w:t>
      </w:r>
    </w:p>
    <w:bookmarkStart w:id="80" w:name="fig:012"/>
    <w:p>
      <w:pPr>
        <w:pStyle w:val="CaptionedFigure"/>
      </w:pPr>
      <w:r>
        <w:drawing>
          <wp:inline>
            <wp:extent cx="4267200" cy="1445794"/>
            <wp:effectExtent b="0" l="0" r="0" t="0"/>
            <wp:docPr descr="Скрипт protect.sh" title="" id="78" name="Picture"/>
            <a:graphic>
              <a:graphicData uri="http://schemas.openxmlformats.org/drawingml/2006/picture">
                <pic:pic>
                  <pic:nvPicPr>
                    <pic:cNvPr descr="image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45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protect.sh</w:t>
      </w:r>
    </w:p>
    <w:bookmarkEnd w:id="80"/>
    <w:bookmarkEnd w:id="81"/>
    <w:bookmarkEnd w:id="82"/>
    <w:bookmarkStart w:id="84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83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была реализована базовая защита сервера</w:t>
      </w:r>
      <w:r>
        <w:br/>
      </w:r>
      <w:r>
        <w:t xml:space="preserve">от атак типа «brute force» с использованием Fail2ban.</w:t>
      </w:r>
      <w:r>
        <w:br/>
      </w:r>
      <w:r>
        <w:t xml:space="preserve">Настроена защита SSH, веб-служб и почтовых сервисов,</w:t>
      </w:r>
      <w:r>
        <w:br/>
      </w:r>
      <w:r>
        <w:t xml:space="preserve">проверены механизмы блокировки, разблокировки и исключений IP-адресов.</w:t>
      </w:r>
      <w:r>
        <w:br/>
      </w:r>
      <w:r>
        <w:t xml:space="preserve">Дополнительно выполнена автоматизация настройки Fail2ban</w:t>
      </w:r>
      <w:r>
        <w:br/>
      </w:r>
      <w:r>
        <w:t xml:space="preserve">в процессе развертывания виртуальной машины с помощью Vagrant.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Талебу Тенке Франк Устон</dc:creator>
  <dc:language>ru-RU</dc:language>
  <cp:keywords/>
  <dcterms:created xsi:type="dcterms:W3CDTF">2026-03-23T06:42:16Z</dcterms:created>
  <dcterms:modified xsi:type="dcterms:W3CDTF">2026-03-23T06:42:16Z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Базовая защита от атак типа «brute force» с использованием Fail2ban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