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11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8" w:name="X301605c1eac51c550ec8246e76fd543129073a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параметров сетевого подключения и работы протоколов ARP и ICMP</w:t>
      </w:r>
    </w:p>
    <w:bookmarkStart w:id="25" w:name="X69e9c45510c712ff45148ca673c8f718317bb33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Получение информации о текущем сетевом соединении</w:t>
      </w:r>
    </w:p>
    <w:p>
      <w:pPr>
        <w:pStyle w:val="FirstParagraph"/>
      </w:pPr>
      <w:r>
        <w:t xml:space="preserve">С помощью команды ipconfig в операционной системе Windows была выведена информация о параметрах беспроводного сетевого подключения.</w:t>
      </w:r>
    </w:p>
    <w:p>
      <w:pPr>
        <w:pStyle w:val="BodyText"/>
      </w:pPr>
      <w:r>
        <w:t xml:space="preserve">В результате выполнения команды были получены следующие данные:</w:t>
      </w:r>
      <w:r>
        <w:t xml:space="preserve"> </w:t>
      </w:r>
      <w:r>
        <w:t xml:space="preserve">- тип сетевого адаптера — беспроводная локальная сеть;</w:t>
      </w:r>
      <w:r>
        <w:t xml:space="preserve"> </w:t>
      </w:r>
      <w:r>
        <w:t xml:space="preserve">- модель сетевого адаптера — Intel(R) Wi-Fi 6E AX211 160MHz;</w:t>
      </w:r>
      <w:r>
        <w:t xml:space="preserve"> </w:t>
      </w:r>
      <w:r>
        <w:t xml:space="preserve">- физический (MAC-) адрес сетевого интерфейса;</w:t>
      </w:r>
      <w:r>
        <w:t xml:space="preserve"> </w:t>
      </w:r>
      <w:r>
        <w:t xml:space="preserve">- IPv4-адрес устройства — 192.168.1.69;</w:t>
      </w:r>
      <w:r>
        <w:t xml:space="preserve"> </w:t>
      </w:r>
      <w:r>
        <w:t xml:space="preserve">- маска подсети — 255.255.255.0;</w:t>
      </w:r>
      <w:r>
        <w:t xml:space="preserve"> </w:t>
      </w:r>
      <w:r>
        <w:t xml:space="preserve">- основной шлюз — 192.168.1.1;</w:t>
      </w:r>
      <w:r>
        <w:t xml:space="preserve"> </w:t>
      </w:r>
      <w:r>
        <w:t xml:space="preserve">- адрес DHCP-сервера — 192.168.1.1;</w:t>
      </w:r>
      <w:r>
        <w:t xml:space="preserve"> </w:t>
      </w:r>
      <w:r>
        <w:t xml:space="preserve">- адрес DNS-сервера — 192.168.1.1;</w:t>
      </w:r>
      <w:r>
        <w:t xml:space="preserve"> </w:t>
      </w:r>
      <w:r>
        <w:t xml:space="preserve">- состояние DHCP — включён;</w:t>
      </w:r>
      <w:r>
        <w:t xml:space="preserve"> </w:t>
      </w:r>
      <w:r>
        <w:t xml:space="preserve">- параметры аренды IP-адреса.</w:t>
      </w:r>
    </w:p>
    <w:p>
      <w:pPr>
        <w:pStyle w:val="BodyText"/>
      </w:pPr>
      <w:r>
        <w:t xml:space="preserve">Полученная информация подтверждает корректную настройку сетевого подключения и использование автоматической адресации по протоколу DHCP.</w:t>
      </w:r>
    </w:p>
    <w:bookmarkStart w:id="24" w:name="fig:001"/>
    <w:p>
      <w:pPr>
        <w:pStyle w:val="CaptionedFigure"/>
      </w:pPr>
      <w:r>
        <w:drawing>
          <wp:inline>
            <wp:extent cx="4267200" cy="2226067"/>
            <wp:effectExtent b="0" l="0" r="0" t="0"/>
            <wp:docPr descr="Рис. 1: Вывод команды ipconfi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2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команды ipconfig</w:t>
      </w:r>
    </w:p>
    <w:bookmarkEnd w:id="24"/>
    <w:bookmarkEnd w:id="25"/>
    <w:bookmarkStart w:id="26" w:name="X54625a6de2a236ae8f47b17595f6e1ce7afce09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Определение MAC-адреса сетевого интерфейса</w:t>
      </w:r>
    </w:p>
    <w:p>
      <w:pPr>
        <w:pStyle w:val="FirstParagraph"/>
      </w:pPr>
      <w:r>
        <w:t xml:space="preserve">MAC-адрес сетевого интерфейса был определён из вывода команды ipconfig.</w:t>
      </w:r>
      <w:r>
        <w:br/>
      </w:r>
      <w:r>
        <w:t xml:space="preserve">Физический адрес беспроводного адаптера:</w:t>
      </w:r>
    </w:p>
    <w:p>
      <w:pPr>
        <w:pStyle w:val="BodyText"/>
      </w:pPr>
      <w:r>
        <w:t xml:space="preserve">F8-FE-5E-6F-7B-EC</w:t>
      </w:r>
    </w:p>
    <w:p>
      <w:pPr>
        <w:pStyle w:val="BodyText"/>
      </w:pPr>
      <w:r>
        <w:t xml:space="preserve">Данный адрес является уникальным идентификатором сетевого интерфейса на канальном уровне модели OSI.</w:t>
      </w:r>
    </w:p>
    <w:bookmarkEnd w:id="26"/>
    <w:bookmarkStart w:id="27" w:name="анализ-структуры-mac-адреса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Анализ структуры MAC-адреса</w:t>
      </w:r>
    </w:p>
    <w:p>
      <w:pPr>
        <w:pStyle w:val="FirstParagraph"/>
      </w:pPr>
      <w:r>
        <w:t xml:space="preserve">MAC-адрес имеет длину 48 бит и представлен в шестнадцатеричном формате.</w:t>
      </w:r>
      <w:r>
        <w:br/>
      </w:r>
      <w:r>
        <w:t xml:space="preserve">Структура MAC-адреса F8-FE-5E-6F-7B-EC:</w:t>
      </w:r>
    </w:p>
    <w:p>
      <w:pPr>
        <w:pStyle w:val="Compact"/>
        <w:numPr>
          <w:ilvl w:val="0"/>
          <w:numId w:val="1001"/>
        </w:numPr>
      </w:pPr>
      <w:r>
        <w:t xml:space="preserve">первые 24 бита (F8-FE-5E) — OUI (Organizationally Unique Identifier), идентифицируют производителя сетевого оборудования (Intel);</w:t>
      </w:r>
    </w:p>
    <w:p>
      <w:pPr>
        <w:pStyle w:val="Compact"/>
        <w:numPr>
          <w:ilvl w:val="0"/>
          <w:numId w:val="1001"/>
        </w:numPr>
      </w:pPr>
      <w:r>
        <w:t xml:space="preserve">последние 24 бита (6F-7B-EC) — уникальный идентификатор конкретного сетевого интерфейса.</w:t>
      </w:r>
    </w:p>
    <w:p>
      <w:pPr>
        <w:pStyle w:val="FirstParagraph"/>
      </w:pPr>
      <w:r>
        <w:t xml:space="preserve">Анализ первого октета (F8 = 11111000₂):</w:t>
      </w:r>
      <w:r>
        <w:t xml:space="preserve"> </w:t>
      </w:r>
      <w:r>
        <w:t xml:space="preserve">- младший бит равен 0 — адрес индивидуальный (unicast);</w:t>
      </w:r>
      <w:r>
        <w:t xml:space="preserve"> </w:t>
      </w:r>
      <w:r>
        <w:t xml:space="preserve">- второй младший бит равен 0 — адрес глобально администрируемый.</w:t>
      </w:r>
    </w:p>
    <w:p>
      <w:pPr>
        <w:pStyle w:val="BodyText"/>
      </w:pPr>
      <w:r>
        <w:t xml:space="preserve">Следовательно, MAC-адрес является индивидуальным и глобально назначенным производителем.</w:t>
      </w:r>
    </w:p>
    <w:bookmarkEnd w:id="27"/>
    <w:bookmarkEnd w:id="28"/>
    <w:bookmarkStart w:id="61" w:name="X6c76421fbd19cc984e76814c23119fc66625a7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кадров канального уровня в Wireshark</w:t>
      </w:r>
    </w:p>
    <w:p>
      <w:pPr>
        <w:pStyle w:val="FirstParagraph"/>
      </w:pPr>
      <w:r>
        <w:t xml:space="preserve">Для проверки доступности шлюза по умолчанию была выполнена проверка с использованием команды ping для адреса 192.168.1.1.</w:t>
      </w:r>
    </w:p>
    <w:p>
      <w:pPr>
        <w:pStyle w:val="BodyText"/>
      </w:pPr>
      <w:r>
        <w:t xml:space="preserve">В результате были успешно получены все ICMP эхо-ответы без потерь пакетов.</w:t>
      </w:r>
    </w:p>
    <w:bookmarkStart w:id="32" w:name="fig:003"/>
    <w:p>
      <w:pPr>
        <w:pStyle w:val="CaptionedFigure"/>
      </w:pPr>
      <w:r>
        <w:drawing>
          <wp:inline>
            <wp:extent cx="4267200" cy="2648133"/>
            <wp:effectExtent b="0" l="0" r="0" t="0"/>
            <wp:docPr descr="Рис. 2: Проверка доступности шлюза по умолчанию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доступности шлюза по умолчанию</w:t>
      </w:r>
    </w:p>
    <w:bookmarkEnd w:id="32"/>
    <w:bookmarkStart w:id="37" w:name="анализ-icmp-эхо-запроса-в-wireshark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Анализ ICMP эхо-запроса в Wireshark</w:t>
      </w:r>
    </w:p>
    <w:p>
      <w:pPr>
        <w:pStyle w:val="FirstParagraph"/>
      </w:pPr>
      <w:r>
        <w:t xml:space="preserve">В Wireshark был применён фильтр arp or icmp.</w:t>
      </w:r>
      <w:r>
        <w:br/>
      </w:r>
      <w:r>
        <w:t xml:space="preserve">Был выбран ICMP эхо-запрос, отправленный от устройства к шлюзу.</w:t>
      </w:r>
    </w:p>
    <w:p>
      <w:pPr>
        <w:pStyle w:val="BodyText"/>
      </w:pPr>
      <w:r>
        <w:t xml:space="preserve">Характеристики кадра:</w:t>
      </w:r>
      <w:r>
        <w:t xml:space="preserve"> </w:t>
      </w:r>
      <w:r>
        <w:t xml:space="preserve">- длина кадра — 74 байта;</w:t>
      </w:r>
      <w:r>
        <w:t xml:space="preserve"> </w:t>
      </w:r>
      <w:r>
        <w:t xml:space="preserve">- тип кадра — Ethernet II;</w:t>
      </w:r>
      <w:r>
        <w:t xml:space="preserve"> </w:t>
      </w:r>
      <w:r>
        <w:t xml:space="preserve">- MAC-адрес источника — F8-FE-5E-6F-7B-EC;</w:t>
      </w:r>
      <w:r>
        <w:t xml:space="preserve"> </w:t>
      </w:r>
      <w:r>
        <w:t xml:space="preserve">- MAC-адрес назначения — C8-7F-54-78-B6-F2;</w:t>
      </w:r>
      <w:r>
        <w:t xml:space="preserve"> </w:t>
      </w:r>
      <w:r>
        <w:t xml:space="preserve">- тип MAC-адресов — индивидуальные, глобально администрируемые.</w:t>
      </w:r>
    </w:p>
    <w:bookmarkStart w:id="36" w:name="fig:004"/>
    <w:p>
      <w:pPr>
        <w:pStyle w:val="CaptionedFigure"/>
      </w:pPr>
      <w:r>
        <w:drawing>
          <wp:inline>
            <wp:extent cx="4267200" cy="1009742"/>
            <wp:effectExtent b="0" l="0" r="0" t="0"/>
            <wp:docPr descr="Рис. 3: ICMP эхо-запрос в Wireshark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ICMP эхо-запрос в Wireshark</w:t>
      </w:r>
    </w:p>
    <w:bookmarkEnd w:id="36"/>
    <w:bookmarkEnd w:id="37"/>
    <w:bookmarkStart w:id="42" w:name="анализ-icmp-эхо-ответа-в-wireshark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Анализ ICMP эхо-ответа в Wireshark</w:t>
      </w:r>
    </w:p>
    <w:p>
      <w:pPr>
        <w:pStyle w:val="FirstParagraph"/>
      </w:pPr>
      <w:r>
        <w:t xml:space="preserve">Был проанализирован ICMP эхо-ответ, полученный от шлюза по умолчанию.</w:t>
      </w:r>
    </w:p>
    <w:p>
      <w:pPr>
        <w:pStyle w:val="BodyText"/>
      </w:pPr>
      <w:r>
        <w:t xml:space="preserve">Характеристики кадра:</w:t>
      </w:r>
      <w:r>
        <w:t xml:space="preserve"> </w:t>
      </w:r>
      <w:r>
        <w:t xml:space="preserve">- длина кадра — 78 байт;</w:t>
      </w:r>
      <w:r>
        <w:t xml:space="preserve"> </w:t>
      </w:r>
      <w:r>
        <w:t xml:space="preserve">- тип кадра — Ethernet II;</w:t>
      </w:r>
      <w:r>
        <w:t xml:space="preserve"> </w:t>
      </w:r>
      <w:r>
        <w:t xml:space="preserve">- MAC-адрес источника — C8-7F-54-78-B6-F2;</w:t>
      </w:r>
      <w:r>
        <w:t xml:space="preserve"> </w:t>
      </w:r>
      <w:r>
        <w:t xml:space="preserve">- MAC-адрес назначения — F8-FE-5E-6F-7B-EC;</w:t>
      </w:r>
      <w:r>
        <w:t xml:space="preserve"> </w:t>
      </w:r>
      <w:r>
        <w:t xml:space="preserve">- тип MAC-адресов — индивидуальные, глобально администрируемые.</w:t>
      </w:r>
    </w:p>
    <w:bookmarkStart w:id="41" w:name="fig:005"/>
    <w:p>
      <w:pPr>
        <w:pStyle w:val="CaptionedFigure"/>
      </w:pPr>
      <w:r>
        <w:drawing>
          <wp:inline>
            <wp:extent cx="4267200" cy="798379"/>
            <wp:effectExtent b="0" l="0" r="0" t="0"/>
            <wp:docPr descr="Рис. 4: ICMP эхо-ответ в Wireshark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ICMP эхо-ответ в Wireshark</w:t>
      </w:r>
    </w:p>
    <w:bookmarkEnd w:id="41"/>
    <w:bookmarkEnd w:id="42"/>
    <w:bookmarkStart w:id="47" w:name="анализ-arp-кадров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Анализ ARP-кадров</w:t>
      </w:r>
    </w:p>
    <w:p>
      <w:pPr>
        <w:pStyle w:val="FirstParagraph"/>
      </w:pPr>
      <w:r>
        <w:t xml:space="preserve">В процессе захвата трафика были зафиксированы ARP-запросы и ARP-ответы, используемые для сопоставления IP- и MAC-адресов.</w:t>
      </w:r>
    </w:p>
    <w:p>
      <w:pPr>
        <w:pStyle w:val="BodyText"/>
      </w:pPr>
      <w:r>
        <w:t xml:space="preserve">ARP-запрос:</w:t>
      </w:r>
      <w:r>
        <w:t xml:space="preserve"> </w:t>
      </w:r>
      <w:r>
        <w:t xml:space="preserve">- MAC-адрес источника — MAC-адрес компьютера;</w:t>
      </w:r>
      <w:r>
        <w:t xml:space="preserve"> </w:t>
      </w:r>
      <w:r>
        <w:t xml:space="preserve">- IP-адрес источника — 192.168.1.69;</w:t>
      </w:r>
      <w:r>
        <w:t xml:space="preserve"> </w:t>
      </w:r>
      <w:r>
        <w:t xml:space="preserve">- IP-адрес назначения — 192.168.1.1;</w:t>
      </w:r>
      <w:r>
        <w:t xml:space="preserve"> </w:t>
      </w:r>
      <w:r>
        <w:t xml:space="preserve">- MAC-адрес назначения — широковещательный.</w:t>
      </w:r>
    </w:p>
    <w:p>
      <w:pPr>
        <w:pStyle w:val="BodyText"/>
      </w:pPr>
      <w:r>
        <w:t xml:space="preserve">ARP-ответ:</w:t>
      </w:r>
      <w:r>
        <w:t xml:space="preserve"> </w:t>
      </w:r>
      <w:r>
        <w:t xml:space="preserve">- MAC-адрес источника — MAC-адрес шлюза;</w:t>
      </w:r>
      <w:r>
        <w:t xml:space="preserve"> </w:t>
      </w:r>
      <w:r>
        <w:t xml:space="preserve">- IP-адрес источника — 192.168.1.1;</w:t>
      </w:r>
      <w:r>
        <w:t xml:space="preserve"> </w:t>
      </w:r>
      <w:r>
        <w:t xml:space="preserve">- MAC-адрес назначения — MAC-адрес компьютера.</w:t>
      </w:r>
    </w:p>
    <w:bookmarkStart w:id="46" w:name="fig:006"/>
    <w:p>
      <w:pPr>
        <w:pStyle w:val="CaptionedFigure"/>
      </w:pPr>
      <w:r>
        <w:drawing>
          <wp:inline>
            <wp:extent cx="4267200" cy="896528"/>
            <wp:effectExtent b="0" l="0" r="0" t="0"/>
            <wp:docPr descr="Рис. 5: ARP-запрос и ARP-ответ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ARP-запрос и ARP-ответ</w:t>
      </w:r>
    </w:p>
    <w:bookmarkEnd w:id="46"/>
    <w:bookmarkEnd w:id="47"/>
    <w:bookmarkStart w:id="60" w:name="Xdf600613ed4caeef8299df1e59e22ab039c7878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Захват трафика при обращении по доменному имени</w:t>
      </w:r>
    </w:p>
    <w:p>
      <w:pPr>
        <w:pStyle w:val="FirstParagraph"/>
      </w:pPr>
      <w:r>
        <w:t xml:space="preserve">Был запущен новый процесс захвата трафика. Выполнена проверка доступности доменного имени yandex.ru.</w:t>
      </w:r>
    </w:p>
    <w:p>
      <w:pPr>
        <w:pStyle w:val="BodyText"/>
      </w:pPr>
      <w:r>
        <w:t xml:space="preserve">Получение ответов ICMP подтверждает корректную работу DNS и сетевого подключения.</w:t>
      </w:r>
    </w:p>
    <w:bookmarkStart w:id="51" w:name="fig:007"/>
    <w:p>
      <w:pPr>
        <w:pStyle w:val="CaptionedFigure"/>
      </w:pPr>
      <w:r>
        <w:drawing>
          <wp:inline>
            <wp:extent cx="4267200" cy="1509299"/>
            <wp:effectExtent b="0" l="0" r="0" t="0"/>
            <wp:docPr descr="Рис. 6: Ping доменного имени yandex.ru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Ping доменного имени yandex.ru</w:t>
      </w:r>
    </w:p>
    <w:bookmarkEnd w:id="51"/>
    <w:p>
      <w:pPr>
        <w:pStyle w:val="BodyText"/>
      </w:pPr>
      <w:r>
        <w:t xml:space="preserve">В ходе анализа трафика были определены:</w:t>
      </w:r>
      <w:r>
        <w:t xml:space="preserve"> </w:t>
      </w:r>
      <w:r>
        <w:t xml:space="preserve">- MAC-адрес источника — MAC-адрес сетевого интерфейса компьютера;</w:t>
      </w:r>
      <w:r>
        <w:t xml:space="preserve"> </w:t>
      </w:r>
      <w:r>
        <w:t xml:space="preserve">- MAC-адрес назначения — MAC-адрес шлюза;</w:t>
      </w:r>
      <w:r>
        <w:t xml:space="preserve"> </w:t>
      </w:r>
      <w:r>
        <w:t xml:space="preserve">- тип MAC-адресов — индивидуальные, глобально администрируемые.</w:t>
      </w:r>
    </w:p>
    <w:bookmarkStart w:id="55" w:name="fig:008"/>
    <w:p>
      <w:pPr>
        <w:pStyle w:val="CaptionedFigure"/>
      </w:pPr>
      <w:r>
        <w:drawing>
          <wp:inline>
            <wp:extent cx="4267200" cy="1343627"/>
            <wp:effectExtent b="0" l="0" r="0" t="0"/>
            <wp:docPr descr="Рис. 7: Анализ пакетов при обращении к внешнему ресурсу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4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Анализ пакетов при обращении к внешнему ресурсу</w:t>
      </w:r>
    </w:p>
    <w:bookmarkEnd w:id="55"/>
    <w:p>
      <w:pPr>
        <w:pStyle w:val="BodyText"/>
      </w:pPr>
      <w:r>
        <w:t xml:space="preserve">Был изучен заголовок IPv4 одного из ICMP эхо-запросов:</w:t>
      </w:r>
      <w:r>
        <w:t xml:space="preserve"> </w:t>
      </w:r>
      <w:r>
        <w:t xml:space="preserve">- версия IP — 4;</w:t>
      </w:r>
      <w:r>
        <w:t xml:space="preserve"> </w:t>
      </w:r>
      <w:r>
        <w:t xml:space="preserve">- длина заголовка — 20 байт;</w:t>
      </w:r>
      <w:r>
        <w:t xml:space="preserve"> </w:t>
      </w:r>
      <w:r>
        <w:t xml:space="preserve">- TTL — 128;</w:t>
      </w:r>
      <w:r>
        <w:t xml:space="preserve"> </w:t>
      </w:r>
      <w:r>
        <w:t xml:space="preserve">- протокол — ICMP.</w:t>
      </w:r>
    </w:p>
    <w:p>
      <w:pPr>
        <w:pStyle w:val="BodyText"/>
      </w:pPr>
      <w:r>
        <w:t xml:space="preserve">Полученные параметры соответствуют стандартной реализации сетевого стека в ОС Windows.</w:t>
      </w:r>
    </w:p>
    <w:bookmarkStart w:id="59" w:name="fig:009"/>
    <w:p>
      <w:pPr>
        <w:pStyle w:val="CaptionedFigure"/>
      </w:pPr>
      <w:r>
        <w:drawing>
          <wp:inline>
            <wp:extent cx="4267200" cy="1220173"/>
            <wp:effectExtent b="0" l="0" r="0" t="0"/>
            <wp:docPr descr="Рис. 8: Детальный анализ ICMP пакета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Детальный анализ ICMP пакета</w:t>
      </w:r>
    </w:p>
    <w:bookmarkEnd w:id="59"/>
    <w:bookmarkEnd w:id="60"/>
    <w:bookmarkEnd w:id="61"/>
    <w:bookmarkStart w:id="89" w:name="X2966bb2fc3c9a92445bae0f6a1e0c47d9574f1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протоколов транспортного уровня в Wireshark</w:t>
      </w:r>
    </w:p>
    <w:bookmarkStart w:id="70" w:name="захват-трафика-и-анализ-http-tcp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Захват трафика и анализ HTTP (TCP)</w:t>
      </w:r>
    </w:p>
    <w:p>
      <w:pPr>
        <w:numPr>
          <w:ilvl w:val="0"/>
          <w:numId w:val="1002"/>
        </w:numPr>
      </w:pPr>
      <w:r>
        <w:t xml:space="preserve">Запущена программа Wireshark и выбран активный сетевой интерфейс. После запуска был выполнен захват трафика.</w:t>
      </w:r>
    </w:p>
    <w:p>
      <w:pPr>
        <w:numPr>
          <w:ilvl w:val="0"/>
          <w:numId w:val="1002"/>
        </w:numPr>
      </w:pPr>
      <w:r>
        <w:t xml:space="preserve">В браузере выполнен переход на сайт, работающий по протоколу HTTP (например, info.cern.ch), после чего в Wireshark установлен фильтр http.</w:t>
      </w:r>
    </w:p>
    <w:p>
      <w:pPr>
        <w:numPr>
          <w:ilvl w:val="0"/>
          <w:numId w:val="1002"/>
        </w:numPr>
      </w:pPr>
      <w:r>
        <w:t xml:space="preserve">Проанализирован HTTP-запрос, переданный по протоколу TCP от устройства к веб-серверу.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pStyle w:val="Compact"/>
        <w:numPr>
          <w:ilvl w:val="1"/>
          <w:numId w:val="1003"/>
        </w:numPr>
      </w:pPr>
      <w:r>
        <w:t xml:space="preserve">протокол канального уровня — Ethernet II;</w:t>
      </w:r>
    </w:p>
    <w:p>
      <w:pPr>
        <w:pStyle w:val="Compact"/>
        <w:numPr>
          <w:ilvl w:val="1"/>
          <w:numId w:val="1003"/>
        </w:numPr>
      </w:pPr>
      <w:r>
        <w:t xml:space="preserve">IP-адрес источника — 192.168.1.69;</w:t>
      </w:r>
    </w:p>
    <w:p>
      <w:pPr>
        <w:pStyle w:val="Compact"/>
        <w:numPr>
          <w:ilvl w:val="1"/>
          <w:numId w:val="1003"/>
        </w:numPr>
      </w:pPr>
      <w:r>
        <w:t xml:space="preserve">IP-адрес назначения — 188.184.67.127;</w:t>
      </w:r>
    </w:p>
    <w:p>
      <w:pPr>
        <w:pStyle w:val="Compact"/>
        <w:numPr>
          <w:ilvl w:val="1"/>
          <w:numId w:val="1003"/>
        </w:numPr>
      </w:pPr>
      <w:r>
        <w:t xml:space="preserve">транспортный протокол — TCP;</w:t>
      </w:r>
    </w:p>
    <w:p>
      <w:pPr>
        <w:pStyle w:val="Compact"/>
        <w:numPr>
          <w:ilvl w:val="1"/>
          <w:numId w:val="1003"/>
        </w:numPr>
      </w:pPr>
      <w:r>
        <w:t xml:space="preserve">порт источника — 52480 (эпhemeral/клиентский);</w:t>
      </w:r>
    </w:p>
    <w:p>
      <w:pPr>
        <w:pStyle w:val="Compact"/>
        <w:numPr>
          <w:ilvl w:val="1"/>
          <w:numId w:val="1003"/>
        </w:numPr>
      </w:pPr>
      <w:r>
        <w:t xml:space="preserve">порт назначения — 80 (HTTP);</w:t>
      </w:r>
    </w:p>
    <w:p>
      <w:pPr>
        <w:pStyle w:val="Compact"/>
        <w:numPr>
          <w:ilvl w:val="1"/>
          <w:numId w:val="1003"/>
        </w:numPr>
      </w:pPr>
      <w:r>
        <w:t xml:space="preserve">флаги TCP — PSH, ACK (передача данных в рамках установленного соединения);</w:t>
      </w:r>
    </w:p>
    <w:p>
      <w:pPr>
        <w:pStyle w:val="Compact"/>
        <w:numPr>
          <w:ilvl w:val="1"/>
          <w:numId w:val="1003"/>
        </w:numPr>
      </w:pPr>
      <w:r>
        <w:t xml:space="preserve">длина TCP-сегмента (полезная нагрузка) — 448 байт;</w:t>
      </w:r>
    </w:p>
    <w:p>
      <w:pPr>
        <w:pStyle w:val="Compact"/>
        <w:numPr>
          <w:ilvl w:val="1"/>
          <w:numId w:val="1003"/>
        </w:numPr>
      </w:pPr>
      <w:r>
        <w:t xml:space="preserve">длина TCP-заголовка — 20 байт (без опций);</w:t>
      </w:r>
    </w:p>
    <w:p>
      <w:pPr>
        <w:pStyle w:val="Compact"/>
        <w:numPr>
          <w:ilvl w:val="1"/>
          <w:numId w:val="1003"/>
        </w:numPr>
      </w:pPr>
      <w:r>
        <w:t xml:space="preserve">окно приёма (Window) — 513; масштабирование окна — 256.</w:t>
      </w:r>
    </w:p>
    <w:p>
      <w:pPr>
        <w:numPr>
          <w:ilvl w:val="0"/>
          <w:numId w:val="1000"/>
        </w:numPr>
      </w:pPr>
      <w:r>
        <w:t xml:space="preserve">Таким образом, HTTP-запрос передаётся поверх TCP, где соединение идентифицируется парой сокетов (IP:порт источника — IP:порт назначения), а параметры TCP (флаги, окна, номера последовательности/подтверждения) обеспечивают надёжную доставку данных.</w:t>
      </w:r>
    </w:p>
    <w:bookmarkStart w:id="65" w:name="fig:010"/>
    <w:p>
      <w:pPr>
        <w:pStyle w:val="CaptionedFigure"/>
      </w:pPr>
      <w:r>
        <w:drawing>
          <wp:inline>
            <wp:extent cx="4267200" cy="1092240"/>
            <wp:effectExtent b="0" l="0" r="0" t="0"/>
            <wp:docPr descr="Рис. 9: HTTP-запрос и параметры TCP (порт 80)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9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HTTP-запрос и параметры TCP (порт 80)</w:t>
      </w:r>
    </w:p>
    <w:bookmarkEnd w:id="65"/>
    <w:p>
      <w:pPr>
        <w:numPr>
          <w:ilvl w:val="0"/>
          <w:numId w:val="1004"/>
        </w:numPr>
      </w:pPr>
      <w:r>
        <w:t xml:space="preserve">Проанализирован HTTP-ответ сервера, полученный устройством по тому же TCP-соединению.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pStyle w:val="Compact"/>
        <w:numPr>
          <w:ilvl w:val="1"/>
          <w:numId w:val="1005"/>
        </w:numPr>
      </w:pPr>
      <w:r>
        <w:t xml:space="preserve">IP-адрес источника — 188.184.67.127;</w:t>
      </w:r>
    </w:p>
    <w:p>
      <w:pPr>
        <w:pStyle w:val="Compact"/>
        <w:numPr>
          <w:ilvl w:val="1"/>
          <w:numId w:val="1005"/>
        </w:numPr>
      </w:pPr>
      <w:r>
        <w:t xml:space="preserve">IP-адрес назначения — 192.168.1.69;</w:t>
      </w:r>
    </w:p>
    <w:p>
      <w:pPr>
        <w:pStyle w:val="Compact"/>
        <w:numPr>
          <w:ilvl w:val="1"/>
          <w:numId w:val="1005"/>
        </w:numPr>
      </w:pPr>
      <w:r>
        <w:t xml:space="preserve">порт источника — 80 (HTTP);</w:t>
      </w:r>
    </w:p>
    <w:p>
      <w:pPr>
        <w:pStyle w:val="Compact"/>
        <w:numPr>
          <w:ilvl w:val="1"/>
          <w:numId w:val="1005"/>
        </w:numPr>
      </w:pPr>
      <w:r>
        <w:t xml:space="preserve">порт назначения — 52480 (клиентский);</w:t>
      </w:r>
    </w:p>
    <w:p>
      <w:pPr>
        <w:pStyle w:val="Compact"/>
        <w:numPr>
          <w:ilvl w:val="1"/>
          <w:numId w:val="1005"/>
        </w:numPr>
      </w:pPr>
      <w:r>
        <w:t xml:space="preserve">флаги TCP — PSH, ACK (сервер передаёт данные и подтверждает ранее принятые);</w:t>
      </w:r>
    </w:p>
    <w:p>
      <w:pPr>
        <w:pStyle w:val="Compact"/>
        <w:numPr>
          <w:ilvl w:val="1"/>
          <w:numId w:val="1005"/>
        </w:numPr>
      </w:pPr>
      <w:r>
        <w:t xml:space="preserve">длина TCP-сегмента — 878 байт;</w:t>
      </w:r>
    </w:p>
    <w:p>
      <w:pPr>
        <w:pStyle w:val="Compact"/>
        <w:numPr>
          <w:ilvl w:val="1"/>
          <w:numId w:val="1005"/>
        </w:numPr>
      </w:pPr>
      <w:r>
        <w:t xml:space="preserve">длина TCP-заголовка — 20 байт;</w:t>
      </w:r>
    </w:p>
    <w:p>
      <w:pPr>
        <w:pStyle w:val="Compact"/>
        <w:numPr>
          <w:ilvl w:val="1"/>
          <w:numId w:val="1005"/>
        </w:numPr>
      </w:pPr>
      <w:r>
        <w:t xml:space="preserve">окно приёма (Window) — 501; масштабирование окна — 128.</w:t>
      </w:r>
    </w:p>
    <w:p>
      <w:pPr>
        <w:numPr>
          <w:ilvl w:val="0"/>
          <w:numId w:val="1000"/>
        </w:numPr>
      </w:pPr>
      <w:r>
        <w:t xml:space="preserve">Полученный ответ подтверждает двунаправленный обмен данными в рамках установленного TCP-сеанса: клиент отправляет запрос на порт 80 сервера, сервер отвечает на клиентский порт, назначенный ОС.</w:t>
      </w:r>
    </w:p>
    <w:bookmarkStart w:id="69" w:name="fig:011"/>
    <w:p>
      <w:pPr>
        <w:pStyle w:val="CaptionedFigure"/>
      </w:pPr>
      <w:r>
        <w:drawing>
          <wp:inline>
            <wp:extent cx="4267200" cy="2268211"/>
            <wp:effectExtent b="0" l="0" r="0" t="0"/>
            <wp:docPr descr="Рис. 10: HTTP-ответ и параметры TCP (порт 80)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6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HTTP-ответ и параметры TCP (порт 80)</w:t>
      </w:r>
    </w:p>
    <w:bookmarkEnd w:id="69"/>
    <w:bookmarkEnd w:id="70"/>
    <w:bookmarkStart w:id="79" w:name="анализ-dns-udp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Анализ DNS (UDP)</w:t>
      </w:r>
    </w:p>
    <w:p>
      <w:pPr>
        <w:numPr>
          <w:ilvl w:val="0"/>
          <w:numId w:val="1006"/>
        </w:numPr>
      </w:pPr>
      <w:r>
        <w:t xml:space="preserve">В Wireshark установлен фильтр dns и выполнен анализ DNS-запроса и DNS-ответа, передаваемых поверх UDP.</w:t>
      </w:r>
    </w:p>
    <w:p>
      <w:pPr>
        <w:numPr>
          <w:ilvl w:val="0"/>
          <w:numId w:val="1006"/>
        </w:numPr>
      </w:pPr>
      <w:r>
        <w:t xml:space="preserve">Проанализирован DNS-запрос, отправленный от устройства к DNS-серверу.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pStyle w:val="Compact"/>
        <w:numPr>
          <w:ilvl w:val="1"/>
          <w:numId w:val="1007"/>
        </w:numPr>
      </w:pPr>
      <w:r>
        <w:t xml:space="preserve">IP-адрес источника — 192.168.1.69;</w:t>
      </w:r>
    </w:p>
    <w:p>
      <w:pPr>
        <w:pStyle w:val="Compact"/>
        <w:numPr>
          <w:ilvl w:val="1"/>
          <w:numId w:val="1007"/>
        </w:numPr>
      </w:pPr>
      <w:r>
        <w:t xml:space="preserve">IP-адрес назначения — 192.168.1.1;</w:t>
      </w:r>
    </w:p>
    <w:p>
      <w:pPr>
        <w:pStyle w:val="Compact"/>
        <w:numPr>
          <w:ilvl w:val="1"/>
          <w:numId w:val="1007"/>
        </w:numPr>
      </w:pPr>
      <w:r>
        <w:t xml:space="preserve">транспортный протокол — UDP;</w:t>
      </w:r>
    </w:p>
    <w:p>
      <w:pPr>
        <w:pStyle w:val="Compact"/>
        <w:numPr>
          <w:ilvl w:val="1"/>
          <w:numId w:val="1007"/>
        </w:numPr>
      </w:pPr>
      <w:r>
        <w:t xml:space="preserve">порт источника — 63313 (клиентский, временный);</w:t>
      </w:r>
    </w:p>
    <w:p>
      <w:pPr>
        <w:pStyle w:val="Compact"/>
        <w:numPr>
          <w:ilvl w:val="1"/>
          <w:numId w:val="1007"/>
        </w:numPr>
      </w:pPr>
      <w:r>
        <w:t xml:space="preserve">порт назначения — 53 (DNS);</w:t>
      </w:r>
    </w:p>
    <w:p>
      <w:pPr>
        <w:pStyle w:val="Compact"/>
        <w:numPr>
          <w:ilvl w:val="1"/>
          <w:numId w:val="1007"/>
        </w:numPr>
      </w:pPr>
      <w:r>
        <w:t xml:space="preserve">длина UDP-полезной нагрузки — 35 байт;</w:t>
      </w:r>
    </w:p>
    <w:p>
      <w:pPr>
        <w:pStyle w:val="Compact"/>
        <w:numPr>
          <w:ilvl w:val="1"/>
          <w:numId w:val="1007"/>
        </w:numPr>
      </w:pPr>
      <w:r>
        <w:t xml:space="preserve">Transaction ID — 0x1ed8;</w:t>
      </w:r>
    </w:p>
    <w:p>
      <w:pPr>
        <w:pStyle w:val="Compact"/>
        <w:numPr>
          <w:ilvl w:val="1"/>
          <w:numId w:val="1007"/>
        </w:numPr>
      </w:pPr>
      <w:r>
        <w:t xml:space="preserve">Flags — Standard query.</w:t>
      </w:r>
    </w:p>
    <w:p>
      <w:pPr>
        <w:numPr>
          <w:ilvl w:val="0"/>
          <w:numId w:val="1000"/>
        </w:numPr>
      </w:pPr>
      <w:r>
        <w:t xml:space="preserve">Transaction ID используется для сопоставления запроса и ответа: DNS-сервер возвращает ответ с тем же идентификатором транзакции.</w:t>
      </w:r>
    </w:p>
    <w:bookmarkStart w:id="74" w:name="fig:012"/>
    <w:p>
      <w:pPr>
        <w:pStyle w:val="CaptionedFigure"/>
      </w:pPr>
      <w:r>
        <w:drawing>
          <wp:inline>
            <wp:extent cx="4267200" cy="1440694"/>
            <wp:effectExtent b="0" l="0" r="0" t="0"/>
            <wp:docPr descr="Рис. 11: DNS-запрос и параметры UDP (порт 53)" title="" id="72" name="Picture"/>
            <a:graphic>
              <a:graphicData uri="http://schemas.openxmlformats.org/drawingml/2006/picture">
                <pic:pic>
                  <pic:nvPicPr>
                    <pic:cNvPr descr="image/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DNS-запрос и параметры UDP (порт 53)</w:t>
      </w:r>
    </w:p>
    <w:bookmarkEnd w:id="74"/>
    <w:p>
      <w:pPr>
        <w:numPr>
          <w:ilvl w:val="0"/>
          <w:numId w:val="1008"/>
        </w:numPr>
      </w:pPr>
      <w:r>
        <w:t xml:space="preserve">Проанализирован DNS-ответ, полученный от DNS-сервера.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pStyle w:val="Compact"/>
        <w:numPr>
          <w:ilvl w:val="1"/>
          <w:numId w:val="1009"/>
        </w:numPr>
      </w:pPr>
      <w:r>
        <w:t xml:space="preserve">IP-адрес источника — 192.168.1.1;</w:t>
      </w:r>
    </w:p>
    <w:p>
      <w:pPr>
        <w:pStyle w:val="Compact"/>
        <w:numPr>
          <w:ilvl w:val="1"/>
          <w:numId w:val="1009"/>
        </w:numPr>
      </w:pPr>
      <w:r>
        <w:t xml:space="preserve">IP-адрес назначения — 192.168.1.69;</w:t>
      </w:r>
    </w:p>
    <w:p>
      <w:pPr>
        <w:pStyle w:val="Compact"/>
        <w:numPr>
          <w:ilvl w:val="1"/>
          <w:numId w:val="1009"/>
        </w:numPr>
      </w:pPr>
      <w:r>
        <w:t xml:space="preserve">транспортный протокол — UDP;</w:t>
      </w:r>
    </w:p>
    <w:p>
      <w:pPr>
        <w:pStyle w:val="Compact"/>
        <w:numPr>
          <w:ilvl w:val="1"/>
          <w:numId w:val="1009"/>
        </w:numPr>
      </w:pPr>
      <w:r>
        <w:t xml:space="preserve">порт источника — 53 (DNS);</w:t>
      </w:r>
    </w:p>
    <w:p>
      <w:pPr>
        <w:pStyle w:val="Compact"/>
        <w:numPr>
          <w:ilvl w:val="1"/>
          <w:numId w:val="1009"/>
        </w:numPr>
      </w:pPr>
      <w:r>
        <w:t xml:space="preserve">порт назначения — 63313 (клиентский);</w:t>
      </w:r>
    </w:p>
    <w:p>
      <w:pPr>
        <w:pStyle w:val="Compact"/>
        <w:numPr>
          <w:ilvl w:val="1"/>
          <w:numId w:val="1009"/>
        </w:numPr>
      </w:pPr>
      <w:r>
        <w:t xml:space="preserve">Transaction ID — 0x1ed8 (совпадает с запросом);</w:t>
      </w:r>
    </w:p>
    <w:p>
      <w:pPr>
        <w:pStyle w:val="Compact"/>
        <w:numPr>
          <w:ilvl w:val="1"/>
          <w:numId w:val="1009"/>
        </w:numPr>
      </w:pPr>
      <w:r>
        <w:t xml:space="preserve">Flags — Standard query response, No error;</w:t>
      </w:r>
    </w:p>
    <w:p>
      <w:pPr>
        <w:pStyle w:val="Compact"/>
        <w:numPr>
          <w:ilvl w:val="1"/>
          <w:numId w:val="1009"/>
        </w:numPr>
      </w:pPr>
      <w:r>
        <w:t xml:space="preserve">Answer RRs — 2 (в ответе присутствуют две ресурсные записи).</w:t>
      </w:r>
    </w:p>
    <w:p>
      <w:pPr>
        <w:numPr>
          <w:ilvl w:val="0"/>
          <w:numId w:val="1000"/>
        </w:numPr>
      </w:pPr>
      <w:r>
        <w:t xml:space="preserve">Использование UDP для DNS отражает модель «запрос–ответ» без установления соединения: необходимая надёжность достигается повтором запроса при отсутствии ответа, а краткие сообщения минимизируют накладные расходы.</w:t>
      </w:r>
    </w:p>
    <w:bookmarkStart w:id="78" w:name="fig:013"/>
    <w:p>
      <w:pPr>
        <w:pStyle w:val="CaptionedFigure"/>
      </w:pPr>
      <w:r>
        <w:drawing>
          <wp:inline>
            <wp:extent cx="4267200" cy="1521529"/>
            <wp:effectExtent b="0" l="0" r="0" t="0"/>
            <wp:docPr descr="Рис. 12: DNS-ответ и параметры UDP" title="" id="76" name="Picture"/>
            <a:graphic>
              <a:graphicData uri="http://schemas.openxmlformats.org/drawingml/2006/picture">
                <pic:pic>
                  <pic:nvPicPr>
                    <pic:cNvPr descr="image/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DNS-ответ и параметры UDP</w:t>
      </w:r>
    </w:p>
    <w:bookmarkEnd w:id="78"/>
    <w:bookmarkEnd w:id="79"/>
    <w:bookmarkStart w:id="88" w:name="анализ-quic-udp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Анализ QUIC (UDP)</w:t>
      </w:r>
    </w:p>
    <w:p>
      <w:pPr>
        <w:numPr>
          <w:ilvl w:val="0"/>
          <w:numId w:val="1010"/>
        </w:numPr>
      </w:pPr>
      <w:r>
        <w:t xml:space="preserve">В Wireshark установлен фильтр quic и выполнен анализ пакетов QUIC, зафиксированных при обращении к внешним ресурсам (HTTPS/HTTP3).</w:t>
      </w:r>
    </w:p>
    <w:p>
      <w:pPr>
        <w:numPr>
          <w:ilvl w:val="0"/>
          <w:numId w:val="1010"/>
        </w:numPr>
      </w:pPr>
      <w:r>
        <w:t xml:space="preserve">Проанализирован QUIC-пакет (тип Initial), отправленный от устройства к удалённому узлу.</w:t>
      </w:r>
    </w:p>
    <w:p>
      <w:pPr>
        <w:numPr>
          <w:ilvl w:val="0"/>
          <w:numId w:val="1000"/>
        </w:numPr>
      </w:pPr>
      <w:r>
        <w:t xml:space="preserve">По данным захвата:</w:t>
      </w:r>
    </w:p>
    <w:p>
      <w:pPr>
        <w:pStyle w:val="Compact"/>
        <w:numPr>
          <w:ilvl w:val="1"/>
          <w:numId w:val="1011"/>
        </w:numPr>
      </w:pPr>
      <w:r>
        <w:t xml:space="preserve">IP-адрес источника — 192.168.1.69;</w:t>
      </w:r>
    </w:p>
    <w:p>
      <w:pPr>
        <w:pStyle w:val="Compact"/>
        <w:numPr>
          <w:ilvl w:val="1"/>
          <w:numId w:val="1011"/>
        </w:numPr>
      </w:pPr>
      <w:r>
        <w:t xml:space="preserve">IP-адрес назначения — 146.75.121.91;</w:t>
      </w:r>
    </w:p>
    <w:p>
      <w:pPr>
        <w:pStyle w:val="Compact"/>
        <w:numPr>
          <w:ilvl w:val="1"/>
          <w:numId w:val="1011"/>
        </w:numPr>
      </w:pPr>
      <w:r>
        <w:t xml:space="preserve">протокол — QUIC (работает поверх UDP);</w:t>
      </w:r>
    </w:p>
    <w:p>
      <w:pPr>
        <w:pStyle w:val="Compact"/>
        <w:numPr>
          <w:ilvl w:val="1"/>
          <w:numId w:val="1011"/>
        </w:numPr>
      </w:pPr>
      <w:r>
        <w:t xml:space="preserve">Header Form — Long Header;</w:t>
      </w:r>
    </w:p>
    <w:p>
      <w:pPr>
        <w:pStyle w:val="Compact"/>
        <w:numPr>
          <w:ilvl w:val="1"/>
          <w:numId w:val="1011"/>
        </w:numPr>
      </w:pPr>
      <w:r>
        <w:t xml:space="preserve">Packet Type — Initial;</w:t>
      </w:r>
    </w:p>
    <w:p>
      <w:pPr>
        <w:pStyle w:val="Compact"/>
        <w:numPr>
          <w:ilvl w:val="1"/>
          <w:numId w:val="1011"/>
        </w:numPr>
      </w:pPr>
      <w:r>
        <w:t xml:space="preserve">Version — 1 (0x00000001);</w:t>
      </w:r>
    </w:p>
    <w:p>
      <w:pPr>
        <w:pStyle w:val="Compact"/>
        <w:numPr>
          <w:ilvl w:val="1"/>
          <w:numId w:val="1011"/>
        </w:numPr>
      </w:pPr>
      <w:r>
        <w:t xml:space="preserve">Packet Number Length — 1 байт;</w:t>
      </w:r>
    </w:p>
    <w:p>
      <w:pPr>
        <w:pStyle w:val="Compact"/>
        <w:numPr>
          <w:ilvl w:val="1"/>
          <w:numId w:val="1011"/>
        </w:numPr>
      </w:pPr>
      <w:r>
        <w:t xml:space="preserve">Destination Connection ID Length — 8;</w:t>
      </w:r>
    </w:p>
    <w:p>
      <w:pPr>
        <w:pStyle w:val="Compact"/>
        <w:numPr>
          <w:ilvl w:val="1"/>
          <w:numId w:val="1011"/>
        </w:numPr>
      </w:pPr>
      <w:r>
        <w:t xml:space="preserve">Destination Connection ID — 77058adeee4b870c.</w:t>
      </w:r>
    </w:p>
    <w:p>
      <w:pPr>
        <w:numPr>
          <w:ilvl w:val="0"/>
          <w:numId w:val="1000"/>
        </w:numPr>
      </w:pPr>
      <w:r>
        <w:t xml:space="preserve">QUIC использует Connection ID для идентификации соединения на уровне QUIC поверх UDP, что позволяет сохранять соединение при изменении сетевых параметров (например, при смене IP/маршрута).</w:t>
      </w:r>
    </w:p>
    <w:bookmarkStart w:id="83" w:name="fig:014"/>
    <w:p>
      <w:pPr>
        <w:pStyle w:val="CaptionedFigure"/>
      </w:pPr>
      <w:r>
        <w:drawing>
          <wp:inline>
            <wp:extent cx="4267200" cy="1399858"/>
            <wp:effectExtent b="0" l="0" r="0" t="0"/>
            <wp:docPr descr="Рис. 13: QUIC Initial: параметры заголовка и Connection ID" title="" id="81" name="Picture"/>
            <a:graphic>
              <a:graphicData uri="http://schemas.openxmlformats.org/drawingml/2006/picture">
                <pic:pic>
                  <pic:nvPicPr>
                    <pic:cNvPr descr="image/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9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QUIC Initial: параметры заголовка и Connection ID</w:t>
      </w:r>
    </w:p>
    <w:bookmarkEnd w:id="83"/>
    <w:p>
      <w:pPr>
        <w:pStyle w:val="Compact"/>
        <w:numPr>
          <w:ilvl w:val="0"/>
          <w:numId w:val="1012"/>
        </w:numPr>
      </w:pPr>
      <w:r>
        <w:t xml:space="preserve">Проанализирован QUIC-пакет (Initial), полученный устройством от удалённого узла.</w:t>
      </w:r>
    </w:p>
    <w:p>
      <w:pPr>
        <w:pStyle w:val="FirstParagraph"/>
      </w:pPr>
      <w:r>
        <w:t xml:space="preserve">По данным захвата:</w:t>
      </w:r>
      <w:r>
        <w:t xml:space="preserve"> </w:t>
      </w:r>
      <w:r>
        <w:t xml:space="preserve">- IP-адрес источника — 146.75.121.91;</w:t>
      </w:r>
      <w:r>
        <w:t xml:space="preserve"> </w:t>
      </w:r>
      <w:r>
        <w:t xml:space="preserve">- IP-адрес назначения — 192.168.1.69;</w:t>
      </w:r>
      <w:r>
        <w:t xml:space="preserve"> </w:t>
      </w:r>
      <w:r>
        <w:t xml:space="preserve">- протокол — QUIC поверх UDP;</w:t>
      </w:r>
      <w:r>
        <w:t xml:space="preserve"> </w:t>
      </w:r>
      <w:r>
        <w:t xml:space="preserve">- Header Form — Long Header;</w:t>
      </w:r>
      <w:r>
        <w:t xml:space="preserve"> </w:t>
      </w:r>
      <w:r>
        <w:t xml:space="preserve">- Packet Type — Initial;</w:t>
      </w:r>
      <w:r>
        <w:t xml:space="preserve"> </w:t>
      </w:r>
      <w:r>
        <w:t xml:space="preserve">- Version — 1 (0x00000001);</w:t>
      </w:r>
      <w:r>
        <w:t xml:space="preserve"> </w:t>
      </w:r>
      <w:r>
        <w:t xml:space="preserve">- Packet Number Length — 2 байта;</w:t>
      </w:r>
      <w:r>
        <w:t xml:space="preserve"> </w:t>
      </w:r>
      <w:r>
        <w:t xml:space="preserve">- Source Connection ID Length — 17;</w:t>
      </w:r>
      <w:r>
        <w:t xml:space="preserve"> </w:t>
      </w:r>
      <w:r>
        <w:t xml:space="preserve">- Source Connection ID — f6b296f219f55030078ddc1e885930e148.</w:t>
      </w:r>
    </w:p>
    <w:p>
      <w:pPr>
        <w:pStyle w:val="BodyText"/>
      </w:pPr>
      <w:r>
        <w:t xml:space="preserve">Данный кадр подтверждает двусторонний обмен в рамках QUIC-соединения: обе стороны используют свои идентификаторы соединения (SCID/DCID) и ведут обмен пакетами без классической TCP-установки соединения.</w:t>
      </w:r>
    </w:p>
    <w:bookmarkStart w:id="87" w:name="fig:015"/>
    <w:p>
      <w:pPr>
        <w:pStyle w:val="CaptionedFigure"/>
      </w:pPr>
      <w:r>
        <w:drawing>
          <wp:inline>
            <wp:extent cx="4267200" cy="3179344"/>
            <wp:effectExtent b="0" l="0" r="0" t="0"/>
            <wp:docPr descr="Рис. 14: QUIC Initial: ответный пакет и Source Connection ID" title="" id="85" name="Picture"/>
            <a:graphic>
              <a:graphicData uri="http://schemas.openxmlformats.org/drawingml/2006/picture">
                <pic:pic>
                  <pic:nvPicPr>
                    <pic:cNvPr descr="image/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7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QUIC Initial: ответный пакет и Source Connection ID</w:t>
      </w:r>
    </w:p>
    <w:bookmarkEnd w:id="87"/>
    <w:p>
      <w:pPr>
        <w:pStyle w:val="Compact"/>
        <w:numPr>
          <w:ilvl w:val="0"/>
          <w:numId w:val="1013"/>
        </w:numPr>
      </w:pPr>
      <w:r>
        <w:t xml:space="preserve">После завершения анализа захват трафика в Wireshark был остановлен.</w:t>
      </w:r>
    </w:p>
    <w:bookmarkEnd w:id="88"/>
    <w:bookmarkEnd w:id="89"/>
    <w:bookmarkStart w:id="109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handshake протокола TCP в Wireshark</w:t>
      </w:r>
    </w:p>
    <w:bookmarkStart w:id="94" w:name="захват-tcp-трафика-и-выбор-соединения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Захват TCP-трафика и выбор соединения</w:t>
      </w:r>
    </w:p>
    <w:p>
      <w:pPr>
        <w:numPr>
          <w:ilvl w:val="0"/>
          <w:numId w:val="1014"/>
        </w:numPr>
      </w:pPr>
      <w:r>
        <w:t xml:space="preserve">Запущена программа Wireshark и выбран активный сетевой интерфейс беспроводной сети. После запуска подтверждено начало захвата трафика.</w:t>
      </w:r>
    </w:p>
    <w:p>
      <w:pPr>
        <w:numPr>
          <w:ilvl w:val="0"/>
          <w:numId w:val="1014"/>
        </w:numPr>
      </w:pPr>
      <w:r>
        <w:t xml:space="preserve">Для генерации TCP-соединений в браузере выполнено обращение к веб-сайту, работающему по протоколу HTTP/HTTPS, что привело к установлению TCP-сеансов между устройством и удалёнными серверами.</w:t>
      </w:r>
    </w:p>
    <w:p>
      <w:pPr>
        <w:numPr>
          <w:ilvl w:val="0"/>
          <w:numId w:val="1014"/>
        </w:numPr>
      </w:pPr>
      <w:r>
        <w:t xml:space="preserve">В списке пакетов Wireshark были отфильтрованы TCP-пакеты и выбран поток, соответствующий установлению TCP-соединения между узлами 192.168.1.69 и 188.184.67.127.</w:t>
      </w:r>
    </w:p>
    <w:bookmarkStart w:id="93" w:name="fig:016"/>
    <w:p>
      <w:pPr>
        <w:pStyle w:val="CaptionedFigure"/>
      </w:pPr>
      <w:r>
        <w:drawing>
          <wp:inline>
            <wp:extent cx="4267200" cy="2775030"/>
            <wp:effectExtent b="0" l="0" r="0" t="0"/>
            <wp:docPr descr="Рис. 15: Общий список TCP-пакетов и выбранный поток" title="" id="91" name="Picture"/>
            <a:graphic>
              <a:graphicData uri="http://schemas.openxmlformats.org/drawingml/2006/picture">
                <pic:pic>
                  <pic:nvPicPr>
                    <pic:cNvPr descr="image/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75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Общий список TCP-пакетов и выбранный поток</w:t>
      </w:r>
    </w:p>
    <w:bookmarkEnd w:id="93"/>
    <w:bookmarkEnd w:id="94"/>
    <w:bookmarkStart w:id="103" w:name="анализ-этапов-tcp-handshake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Анализ этапов TCP handshake</w:t>
      </w:r>
    </w:p>
    <w:p>
      <w:pPr>
        <w:pStyle w:val="FirstParagraph"/>
      </w:pPr>
      <w:r>
        <w:t xml:space="preserve">Установление TCP-соединения происходит в три этапа (трёхстороннее рукопожатие).</w:t>
      </w:r>
    </w:p>
    <w:p>
      <w:pPr>
        <w:pStyle w:val="BodyText"/>
      </w:pPr>
      <w:r>
        <w:rPr>
          <w:b/>
          <w:bCs/>
        </w:rPr>
        <w:t xml:space="preserve">Первый этап — SYN</w:t>
      </w:r>
    </w:p>
    <w:p>
      <w:pPr>
        <w:pStyle w:val="BodyText"/>
      </w:pPr>
      <w:r>
        <w:t xml:space="preserve">Клиент (192.168.1.69) инициирует соединение, отправляя серверу TCP-сегмент с установленным флагом SYN.</w:t>
      </w:r>
    </w:p>
    <w:p>
      <w:pPr>
        <w:pStyle w:val="BodyText"/>
      </w:pPr>
      <w:r>
        <w:t xml:space="preserve">Характеристики сегмента:</w:t>
      </w:r>
      <w:r>
        <w:t xml:space="preserve"> </w:t>
      </w:r>
      <w:r>
        <w:t xml:space="preserve">- порт источника — 50071 (клиентский);</w:t>
      </w:r>
      <w:r>
        <w:t xml:space="preserve"> </w:t>
      </w:r>
      <w:r>
        <w:t xml:space="preserve">- порт назначения — 80 (HTTP);</w:t>
      </w:r>
      <w:r>
        <w:t xml:space="preserve"> </w:t>
      </w:r>
      <w:r>
        <w:t xml:space="preserve">- флаг TCP — SYN;</w:t>
      </w:r>
      <w:r>
        <w:t xml:space="preserve"> </w:t>
      </w:r>
      <w:r>
        <w:t xml:space="preserve">- номер последовательности (Sequence Number) — 0;</w:t>
      </w:r>
      <w:r>
        <w:t xml:space="preserve"> </w:t>
      </w:r>
      <w:r>
        <w:t xml:space="preserve">- размер окна — 64240;</w:t>
      </w:r>
      <w:r>
        <w:t xml:space="preserve"> </w:t>
      </w:r>
      <w:r>
        <w:t xml:space="preserve">- длина TCP-заголовка — 32 байта (присутствуют TCP-опции, включая MSS и масштабирование окна).</w:t>
      </w:r>
    </w:p>
    <w:p>
      <w:pPr>
        <w:pStyle w:val="BodyText"/>
      </w:pPr>
      <w:r>
        <w:t xml:space="preserve">Данный сегмент сообщает серверу о намерении установить соединение и начальном номере последовательности клиента.</w:t>
      </w:r>
    </w:p>
    <w:bookmarkStart w:id="98" w:name="fig:017"/>
    <w:p>
      <w:pPr>
        <w:pStyle w:val="CaptionedFigure"/>
      </w:pPr>
      <w:r>
        <w:drawing>
          <wp:inline>
            <wp:extent cx="4267200" cy="2934118"/>
            <wp:effectExtent b="0" l="0" r="0" t="0"/>
            <wp:docPr descr="Рис. 16: TCP SYN от клиента" title="" id="96" name="Picture"/>
            <a:graphic>
              <a:graphicData uri="http://schemas.openxmlformats.org/drawingml/2006/picture">
                <pic:pic>
                  <pic:nvPicPr>
                    <pic:cNvPr descr="image/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TCP SYN от клиента</w:t>
      </w:r>
    </w:p>
    <w:bookmarkEnd w:id="98"/>
    <w:p>
      <w:pPr>
        <w:pStyle w:val="BodyText"/>
      </w:pPr>
      <w:r>
        <w:rPr>
          <w:b/>
          <w:bCs/>
        </w:rPr>
        <w:t xml:space="preserve">Второй этап — SYN, ACK</w:t>
      </w:r>
    </w:p>
    <w:p>
      <w:pPr>
        <w:pStyle w:val="BodyText"/>
      </w:pPr>
      <w:r>
        <w:t xml:space="preserve">Сервер (188.184.67.127) отвечает клиенту сегментом с установленными флагами SYN и ACK.</w:t>
      </w:r>
    </w:p>
    <w:p>
      <w:pPr>
        <w:pStyle w:val="BodyText"/>
      </w:pPr>
      <w:r>
        <w:t xml:space="preserve">Характеристики сегмента:</w:t>
      </w:r>
      <w:r>
        <w:t xml:space="preserve"> </w:t>
      </w:r>
      <w:r>
        <w:t xml:space="preserve">- порт источника — 80;</w:t>
      </w:r>
      <w:r>
        <w:t xml:space="preserve"> </w:t>
      </w:r>
      <w:r>
        <w:t xml:space="preserve">- порт назначения — 50071;</w:t>
      </w:r>
      <w:r>
        <w:t xml:space="preserve"> </w:t>
      </w:r>
      <w:r>
        <w:t xml:space="preserve">- флаги TCP — SYN, ACK;</w:t>
      </w:r>
      <w:r>
        <w:t xml:space="preserve"> </w:t>
      </w:r>
      <w:r>
        <w:t xml:space="preserve">- номер последовательности — 0;</w:t>
      </w:r>
      <w:r>
        <w:t xml:space="preserve"> </w:t>
      </w:r>
      <w:r>
        <w:t xml:space="preserve">- номер подтверждения — 1;</w:t>
      </w:r>
      <w:r>
        <w:t xml:space="preserve"> </w:t>
      </w:r>
      <w:r>
        <w:t xml:space="preserve">- размер окна — 63744.</w:t>
      </w:r>
    </w:p>
    <w:p>
      <w:pPr>
        <w:pStyle w:val="BodyText"/>
      </w:pPr>
      <w:r>
        <w:t xml:space="preserve">ACK подтверждает получение SYN от клиента, а SYN со стороны сервера указывает его начальный номер последовательности.</w:t>
      </w:r>
    </w:p>
    <w:p>
      <w:pPr>
        <w:pStyle w:val="BodyText"/>
      </w:pPr>
      <w:r>
        <w:rPr>
          <w:b/>
          <w:bCs/>
        </w:rPr>
        <w:t xml:space="preserve">Третий этап — ACK</w:t>
      </w:r>
    </w:p>
    <w:p>
      <w:pPr>
        <w:pStyle w:val="BodyText"/>
      </w:pPr>
      <w:r>
        <w:t xml:space="preserve">Клиент завершает установление соединения, отправляя серверу сегмент с установленным флагом ACK.</w:t>
      </w:r>
    </w:p>
    <w:p>
      <w:pPr>
        <w:pStyle w:val="BodyText"/>
      </w:pPr>
      <w:r>
        <w:t xml:space="preserve">Характеристики сегмента:</w:t>
      </w:r>
      <w:r>
        <w:t xml:space="preserve"> </w:t>
      </w:r>
      <w:r>
        <w:t xml:space="preserve">- порт источника — 50071;</w:t>
      </w:r>
      <w:r>
        <w:t xml:space="preserve"> </w:t>
      </w:r>
      <w:r>
        <w:t xml:space="preserve">- порт назначения — 80;</w:t>
      </w:r>
      <w:r>
        <w:t xml:space="preserve"> </w:t>
      </w:r>
      <w:r>
        <w:t xml:space="preserve">- флаг TCP — ACK;</w:t>
      </w:r>
      <w:r>
        <w:t xml:space="preserve"> </w:t>
      </w:r>
      <w:r>
        <w:t xml:space="preserve">- номер последовательности — 1;</w:t>
      </w:r>
      <w:r>
        <w:t xml:space="preserve"> </w:t>
      </w:r>
      <w:r>
        <w:t xml:space="preserve">- номер подтверждения — 1.</w:t>
      </w:r>
    </w:p>
    <w:p>
      <w:pPr>
        <w:pStyle w:val="BodyText"/>
      </w:pPr>
      <w:r>
        <w:t xml:space="preserve">После передачи данного сегмента TCP-соединение считается установленным, и стороны могут начинать обмен прикладными данными.</w:t>
      </w:r>
    </w:p>
    <w:bookmarkStart w:id="102" w:name="fig:018"/>
    <w:p>
      <w:pPr>
        <w:pStyle w:val="CaptionedFigure"/>
      </w:pPr>
      <w:r>
        <w:drawing>
          <wp:inline>
            <wp:extent cx="4267200" cy="3353280"/>
            <wp:effectExtent b="0" l="0" r="0" t="0"/>
            <wp:docPr descr="Рис. 17: TCP ACK — завершение handshake" title="" id="100" name="Picture"/>
            <a:graphic>
              <a:graphicData uri="http://schemas.openxmlformats.org/drawingml/2006/picture">
                <pic:pic>
                  <pic:nvPicPr>
                    <pic:cNvPr descr="image/1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5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TCP ACK — завершение handshake</w:t>
      </w:r>
    </w:p>
    <w:bookmarkEnd w:id="102"/>
    <w:p>
      <w:pPr>
        <w:numPr>
          <w:ilvl w:val="0"/>
          <w:numId w:val="1015"/>
        </w:numPr>
      </w:pPr>
      <w:r>
        <w:t xml:space="preserve">После установления соединения были зафиксированы TCP-сегменты с флагами PSH, ACK, содержащие данные протокола HTTP, а также сегменты FIN, ACK, используемые для корректного завершения соединения.</w:t>
      </w:r>
    </w:p>
    <w:p>
      <w:pPr>
        <w:numPr>
          <w:ilvl w:val="0"/>
          <w:numId w:val="1015"/>
        </w:numPr>
      </w:pPr>
      <w:r>
        <w:t xml:space="preserve">Завершение TCP-сеанса подтверждается обменом сегментами с флагами FIN и ACK, после чего одна из сторон может отправить сегмент RST для принудительного закрытия соединения.</w:t>
      </w:r>
    </w:p>
    <w:bookmarkEnd w:id="103"/>
    <w:bookmarkStart w:id="108" w:name="анализ-графика-потока-tcp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Анализ графика потока TCP</w:t>
      </w:r>
    </w:p>
    <w:p>
      <w:pPr>
        <w:pStyle w:val="Compact"/>
        <w:numPr>
          <w:ilvl w:val="0"/>
          <w:numId w:val="1016"/>
        </w:numPr>
      </w:pPr>
      <w:r>
        <w:t xml:space="preserve">В меню Wireshark «Статистика» был выбран пункт «График потока».</w:t>
      </w:r>
    </w:p>
    <w:p>
      <w:pPr>
        <w:pStyle w:val="FirstParagraph"/>
      </w:pPr>
      <w:r>
        <w:t xml:space="preserve">На графике визуально отображены:</w:t>
      </w:r>
      <w:r>
        <w:t xml:space="preserve"> </w:t>
      </w:r>
      <w:r>
        <w:t xml:space="preserve">- направление передачи TCP-сегментов между клиентом и сервером;</w:t>
      </w:r>
      <w:r>
        <w:t xml:space="preserve"> </w:t>
      </w:r>
      <w:r>
        <w:t xml:space="preserve">- этапы SYN → SYN/ACK → ACK;</w:t>
      </w:r>
      <w:r>
        <w:t xml:space="preserve"> </w:t>
      </w:r>
      <w:r>
        <w:t xml:space="preserve">- передача данных (PSH, ACK);</w:t>
      </w:r>
      <w:r>
        <w:t xml:space="preserve"> </w:t>
      </w:r>
      <w:r>
        <w:t xml:space="preserve">- завершение соединения (FIN, ACK, RST).</w:t>
      </w:r>
    </w:p>
    <w:p>
      <w:pPr>
        <w:pStyle w:val="BodyText"/>
      </w:pPr>
      <w:r>
        <w:t xml:space="preserve">График наглядно демонстрирует изменение номеров последовательности и подтверждения, а также подтверждает корректную реализацию механизма TCP handshake.</w:t>
      </w:r>
    </w:p>
    <w:bookmarkStart w:id="107" w:name="fig:019"/>
    <w:p>
      <w:pPr>
        <w:pStyle w:val="CaptionedFigure"/>
      </w:pPr>
      <w:r>
        <w:drawing>
          <wp:inline>
            <wp:extent cx="4267200" cy="4124459"/>
            <wp:effectExtent b="0" l="0" r="0" t="0"/>
            <wp:docPr descr="Рис. 18: График потока TCP в Wireshark" title="" id="105" name="Picture"/>
            <a:graphic>
              <a:graphicData uri="http://schemas.openxmlformats.org/drawingml/2006/picture">
                <pic:pic>
                  <pic:nvPicPr>
                    <pic:cNvPr descr="image/1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2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График потока TCP в Wireshark</w:t>
      </w:r>
    </w:p>
    <w:bookmarkEnd w:id="107"/>
    <w:p>
      <w:pPr>
        <w:pStyle w:val="Compact"/>
        <w:numPr>
          <w:ilvl w:val="0"/>
          <w:numId w:val="1017"/>
        </w:numPr>
      </w:pPr>
      <w:r>
        <w:t xml:space="preserve">После завершения анализа захват трафика в Wireshark был остановлен.</w:t>
      </w:r>
    </w:p>
    <w:bookmarkEnd w:id="108"/>
    <w:bookmarkEnd w:id="109"/>
    <w:bookmarkEnd w:id="110"/>
    <w:bookmarkStart w:id="11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функционирования сетевых протоколов на канальном, сетевом и транспортном уровнях модели OSI. С использованием Wireshark выполнен захват и анализ трафика ARP, ICMP, HTTP, DNS, QUIC и TCP. Определены параметры сетевого подключения, MAC- и IP-адреса, а также особенности их использования при передаче данных. Проанализирован механизм установления TCP-соединения (three-way handshake) и подтверждена корректная работа сетевого стека операционной системы.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1"/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Талебу Тенке Франк Устон</dc:creator>
  <dc:language>ru-RU</dc:language>
  <cp:keywords/>
  <dcterms:created xsi:type="dcterms:W3CDTF">2026-03-23T02:58:51Z</dcterms:created>
  <dcterms:modified xsi:type="dcterms:W3CDTF">2026-03-23T02:58:51Z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Анализ трафика в Wireshark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