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Подготовка экспериментального стенда GNS3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5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5" w:name="развёртывание-и-первичная-настройка-gns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Развёртывание и первичная настройка GNS3</w:t>
      </w:r>
    </w:p>
    <w:p>
      <w:pPr>
        <w:numPr>
          <w:ilvl w:val="0"/>
          <w:numId w:val="1001"/>
        </w:numPr>
      </w:pPr>
      <w:r>
        <w:t xml:space="preserve">На локальном компьютере под управлением ОС Windows выполнена установка программного комплекса</w:t>
      </w:r>
      <w:r>
        <w:t xml:space="preserve"> </w:t>
      </w:r>
      <w:r>
        <w:rPr>
          <w:b/>
          <w:bCs/>
        </w:rPr>
        <w:t xml:space="preserve">GNS3-all-in-one</w:t>
      </w:r>
      <w:r>
        <w:t xml:space="preserve"> </w:t>
      </w:r>
      <w:r>
        <w:t xml:space="preserve">и виртуальной машины</w:t>
      </w:r>
      <w:r>
        <w:t xml:space="preserve"> </w:t>
      </w:r>
      <w:r>
        <w:rPr>
          <w:b/>
          <w:bCs/>
        </w:rPr>
        <w:t xml:space="preserve">GNS3 VM</w:t>
      </w:r>
      <w:r>
        <w:t xml:space="preserve">.</w:t>
      </w:r>
      <w:r>
        <w:br/>
      </w:r>
      <w:r>
        <w:t xml:space="preserve">После завершения установки произведён первый запуск GNS3 и начальная настройка с использованием мастера настройки.</w:t>
      </w:r>
    </w:p>
    <w:p>
      <w:pPr>
        <w:numPr>
          <w:ilvl w:val="0"/>
          <w:numId w:val="1001"/>
        </w:numPr>
      </w:pPr>
      <w:r>
        <w:t xml:space="preserve">В процессе настройки GNS3 выполнено подключение к удалённому контроллеру</w:t>
      </w:r>
      <w:r>
        <w:t xml:space="preserve"> </w:t>
      </w:r>
      <w:r>
        <w:rPr>
          <w:b/>
          <w:bCs/>
        </w:rPr>
        <w:t xml:space="preserve">GNS3 VM</w:t>
      </w:r>
      <w:r>
        <w:t xml:space="preserve">.</w:t>
      </w:r>
      <w:r>
        <w:br/>
      </w:r>
      <w:r>
        <w:t xml:space="preserve">В окне мастера настройки указаны протокол HTTP, IP-адрес контроллера</w:t>
      </w:r>
      <w:r>
        <w:t xml:space="preserve"> </w:t>
      </w:r>
      <w:r>
        <w:rPr>
          <w:rStyle w:val="VerbatimChar"/>
        </w:rPr>
        <w:t xml:space="preserve">192.168.133.145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80/TCP</w:t>
      </w:r>
      <w:r>
        <w:t xml:space="preserve">, а также учётные данные администратора.</w:t>
      </w:r>
    </w:p>
    <w:bookmarkStart w:id="24" w:name="fig:00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456447"/>
            <wp:effectExtent b="0" l="0" r="0" t="0"/>
            <wp:docPr descr="Рис. 1: Настройка подключения к удалённому GNS3 controller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56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Настройка подключения к удалённому GNS3 controller</w:t>
      </w:r>
    </w:p>
    <w:bookmarkEnd w:id="24"/>
    <w:p>
      <w:pPr>
        <w:numPr>
          <w:ilvl w:val="0"/>
          <w:numId w:val="1001"/>
        </w:numPr>
      </w:pPr>
      <w:r>
        <w:t xml:space="preserve">После завершения настройки проверена доступность контроллера и корректность взаимодействия GNS3 с виртуальной машиной. Ошибок подключения выявлено не было, что подтверждает успешный запуск GNS3 VM.</w:t>
      </w:r>
    </w:p>
    <w:bookmarkEnd w:id="25"/>
    <w:bookmarkStart w:id="42" w:name="импорт-образа-маршрутизатора-frr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Импорт образа маршрутизатора FRR</w:t>
      </w:r>
    </w:p>
    <w:p>
      <w:pPr>
        <w:numPr>
          <w:ilvl w:val="0"/>
          <w:numId w:val="1002"/>
        </w:numPr>
      </w:pPr>
      <w:r>
        <w:t xml:space="preserve">Через менеджер устройств GNS3 выполнен выбор и добавление сетевого устройства</w:t>
      </w:r>
      <w:r>
        <w:t xml:space="preserve"> </w:t>
      </w:r>
      <w:r>
        <w:rPr>
          <w:b/>
          <w:bCs/>
        </w:rPr>
        <w:t xml:space="preserve">FRR (FRRouting Project)</w:t>
      </w:r>
      <w:r>
        <w:t xml:space="preserve">, работающего под эмулятором QEMU.</w:t>
      </w:r>
    </w:p>
    <w:bookmarkStart w:id="29" w:name="fig:00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332156"/>
            <wp:effectExtent b="0" l="0" r="0" t="0"/>
            <wp:docPr descr="Рис. 2: Выбор образа FRR в списке доступных устройст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32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Выбор образа FRR в списке доступных устройств</w:t>
      </w:r>
    </w:p>
    <w:bookmarkEnd w:id="29"/>
    <w:p>
      <w:pPr>
        <w:numPr>
          <w:ilvl w:val="0"/>
          <w:numId w:val="1002"/>
        </w:numPr>
      </w:pPr>
      <w:r>
        <w:t xml:space="preserve">В процессе установки выбран образ</w:t>
      </w:r>
      <w:r>
        <w:t xml:space="preserve"> </w:t>
      </w:r>
      <w:r>
        <w:rPr>
          <w:b/>
          <w:bCs/>
        </w:rPr>
        <w:t xml:space="preserve">FRR version 8.2.2</w:t>
      </w:r>
      <w:r>
        <w:t xml:space="preserve">, имеющий статус</w:t>
      </w:r>
      <w:r>
        <w:t xml:space="preserve"> </w:t>
      </w:r>
      <w:r>
        <w:rPr>
          <w:i/>
          <w:iCs/>
        </w:rPr>
        <w:t xml:space="preserve">Ready to install</w:t>
      </w:r>
      <w:r>
        <w:t xml:space="preserve">. Остальные версии отмечены как отсутствующие и не использовались.</w:t>
      </w:r>
    </w:p>
    <w:bookmarkStart w:id="33" w:name="fig:00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382850"/>
            <wp:effectExtent b="0" l="0" r="0" t="0"/>
            <wp:docPr descr="Рис. 3: Выбор версии FRR для установк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82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Выбор версии FRR для установки</w:t>
      </w:r>
    </w:p>
    <w:bookmarkEnd w:id="33"/>
    <w:p>
      <w:pPr>
        <w:numPr>
          <w:ilvl w:val="0"/>
          <w:numId w:val="1002"/>
        </w:numPr>
      </w:pPr>
      <w:r>
        <w:t xml:space="preserve">После установки отображено информационное окно с инструкциями по использованию FRR, включая данные для входа и порядок возврата в CLI маршрутизатора.</w:t>
      </w:r>
    </w:p>
    <w:bookmarkStart w:id="37" w:name="fig:00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281153"/>
            <wp:effectExtent b="0" l="0" r="0" t="0"/>
            <wp:docPr descr="Рис. 4: Информация об использовании FRR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81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Информация об использовании FRR</w:t>
      </w:r>
    </w:p>
    <w:bookmarkEnd w:id="37"/>
    <w:p>
      <w:pPr>
        <w:numPr>
          <w:ilvl w:val="0"/>
          <w:numId w:val="1002"/>
        </w:numPr>
      </w:pPr>
      <w:r>
        <w:t xml:space="preserve">Для проверки корректности установки выполнен запуск экземпляра маршрутизатора FRR и подключение к его консоли.</w:t>
      </w:r>
      <w:r>
        <w:br/>
      </w:r>
      <w:r>
        <w:t xml:space="preserve">В процессе загрузки зафиксирован успешный старт системных служб и переход в командную строку FRR, что подтверждает работоспособность образа.</w:t>
      </w:r>
    </w:p>
    <w:bookmarkStart w:id="41" w:name="fig:00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728316"/>
            <wp:effectExtent b="0" l="0" r="0" t="0"/>
            <wp:docPr descr="Рис. 5: Запуск и загрузка маршрутизатора FRR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Запуск и загрузка маршрутизатора FRR</w:t>
      </w:r>
    </w:p>
    <w:bookmarkEnd w:id="41"/>
    <w:bookmarkEnd w:id="42"/>
    <w:bookmarkStart w:id="55" w:name="импорт-образа-маршрутизатора-vyo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Импорт образа маршрутизатора VyOS</w:t>
      </w:r>
    </w:p>
    <w:p>
      <w:pPr>
        <w:numPr>
          <w:ilvl w:val="0"/>
          <w:numId w:val="1003"/>
        </w:numPr>
      </w:pPr>
      <w:r>
        <w:t xml:space="preserve">Аналогичным образом выполнен импорт маршрутизатора</w:t>
      </w:r>
      <w:r>
        <w:t xml:space="preserve"> </w:t>
      </w:r>
      <w:r>
        <w:rPr>
          <w:b/>
          <w:bCs/>
        </w:rPr>
        <w:t xml:space="preserve">VyOS</w:t>
      </w:r>
      <w:r>
        <w:t xml:space="preserve"> </w:t>
      </w:r>
      <w:r>
        <w:t xml:space="preserve">через менеджер устройств GNS3.</w:t>
      </w:r>
      <w:r>
        <w:br/>
      </w:r>
      <w:r>
        <w:t xml:space="preserve">Для установки выбран образ</w:t>
      </w:r>
      <w:r>
        <w:t xml:space="preserve"> </w:t>
      </w:r>
      <w:r>
        <w:rPr>
          <w:b/>
          <w:bCs/>
        </w:rPr>
        <w:t xml:space="preserve">VyOS version 1.3.3 (qemu)</w:t>
      </w:r>
      <w:r>
        <w:t xml:space="preserve">, имеющий статус</w:t>
      </w:r>
      <w:r>
        <w:t xml:space="preserve"> </w:t>
      </w:r>
      <w:r>
        <w:rPr>
          <w:i/>
          <w:iCs/>
        </w:rPr>
        <w:t xml:space="preserve">Ready to install</w:t>
      </w:r>
      <w:r>
        <w:t xml:space="preserve"> </w:t>
      </w:r>
      <w:r>
        <w:t xml:space="preserve">и обнаруженный локально.</w:t>
      </w:r>
    </w:p>
    <w:bookmarkStart w:id="46" w:name="fig:00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955751"/>
            <wp:effectExtent b="0" l="0" r="0" t="0"/>
            <wp:docPr descr="Рис. 6: Выбор версии VyOS для установки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55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6: Выбор версии VyOS для установки</w:t>
      </w:r>
    </w:p>
    <w:bookmarkEnd w:id="46"/>
    <w:p>
      <w:pPr>
        <w:numPr>
          <w:ilvl w:val="0"/>
          <w:numId w:val="1003"/>
        </w:numPr>
      </w:pPr>
      <w:r>
        <w:t xml:space="preserve">После завершения установки отображено окно с инструкциями по использованию VyOS, включая стандартные учётные данные</w:t>
      </w:r>
      <w:r>
        <w:t xml:space="preserve"> </w:t>
      </w:r>
      <w:r>
        <w:rPr>
          <w:rStyle w:val="VerbatimChar"/>
        </w:rPr>
        <w:t xml:space="preserve">vyos/vyos</w:t>
      </w:r>
      <w:r>
        <w:t xml:space="preserve"> </w:t>
      </w:r>
      <w:r>
        <w:t xml:space="preserve">и сведения о порядке загрузки образа.</w:t>
      </w:r>
    </w:p>
    <w:bookmarkStart w:id="50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046922"/>
            <wp:effectExtent b="0" l="0" r="0" t="0"/>
            <wp:docPr descr="Рис. 7: Информация об использовании VyOS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46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7: Информация об использовании VyOS</w:t>
      </w:r>
    </w:p>
    <w:bookmarkEnd w:id="50"/>
    <w:p>
      <w:pPr>
        <w:numPr>
          <w:ilvl w:val="0"/>
          <w:numId w:val="1003"/>
        </w:numPr>
      </w:pPr>
      <w:r>
        <w:t xml:space="preserve">Для проверки корректности импорта выполнен запуск виртуального маршрутизатора VyOS и подключение к его консоли.</w:t>
      </w:r>
      <w:r>
        <w:br/>
      </w:r>
      <w:r>
        <w:t xml:space="preserve">В ходе загрузки успешно определена виртуализация KVM, инициализированы системные службы и отображено приглашение входа в систему VyOS, что подтверждает успешную установку и готовность маршрутизатора к работе.</w:t>
      </w:r>
    </w:p>
    <w:bookmarkStart w:id="54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859525"/>
            <wp:effectExtent b="0" l="0" r="0" t="0"/>
            <wp:docPr descr="Рис. 8: Запуск и загрузка маршрутизатора VyOS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5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8: Запуск и загрузка маршрутизатора VyOS</w:t>
      </w:r>
    </w:p>
    <w:bookmarkEnd w:id="54"/>
    <w:bookmarkEnd w:id="55"/>
    <w:bookmarkEnd w:id="56"/>
    <w:bookmarkStart w:id="5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выполнена установка и первичная настройка программного комплекса GNS3 и виртуальной машины GNS3 VM. Произведён импорт и проверка работоспособности образов маршрутизаторов FRR и VyOS. Успешный запуск устройств и корректная инициализация их системных служб подтверждают готовность лабораторного стенда к дальнейшему моделированию и исследованию сетевых конфигураций.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Талебу Тенке Франк Устон</dc:creator>
  <dc:language>ru-RU</dc:language>
  <cp:keywords/>
  <dcterms:created xsi:type="dcterms:W3CDTF">2026-03-23T03:03:00Z</dcterms:created>
  <dcterms:modified xsi:type="dcterms:W3CDTF">2026-03-23T03:03:00Z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Подготовка экспериментального стенда GNS3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