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Построить простейшие модели сетей на базе коммутатора и маршрутизаторов FRR и VyOS в GNS3, проанализировать трафик посредством Wireshark.</w:t>
      </w:r>
    </w:p>
    <w:bookmarkEnd w:id="20"/>
    <w:bookmarkStart w:id="11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72" w:name="X9faca263050bb2847efea64ebf2233d4c22da81"/>
    <w:p>
      <w:pPr>
        <w:pStyle w:val="Heading2"/>
      </w:pPr>
      <w:r>
        <w:t xml:space="preserve">Анализ трафика в GNS3 посредством Wireshark</w:t>
      </w:r>
    </w:p>
    <w:p>
      <w:pPr>
        <w:pStyle w:val="FirstParagraph"/>
      </w:pPr>
      <w:r>
        <w:t xml:space="preserve">Запустил GNS3 VM и GNS3, создал новый проект. В рабочей области разместил коммутатор Ethernet и два VPCS. Присвоил устройствам имена: коммутатору —</w:t>
      </w:r>
      <w:r>
        <w:t xml:space="preserve"> </w:t>
      </w:r>
      <w:r>
        <w:rPr>
          <w:rStyle w:val="VerbatimChar"/>
        </w:rPr>
        <w:t xml:space="preserve">msk-alkamal-sw-01</w:t>
      </w:r>
      <w:r>
        <w:t xml:space="preserve">. Соединил VPCS с коммутатором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128210" cy="4677877"/>
            <wp:effectExtent b="0" l="0" r="0" t="0"/>
            <wp:docPr descr="Топология простейшей сети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467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простейшей сети в GNS3</w:t>
      </w:r>
    </w:p>
    <w:p>
      <w:pPr>
        <w:pStyle w:val="BodyText"/>
      </w:pPr>
      <w:r>
        <w:t xml:space="preserve">Задал IP-адреса VPCS. Для PC-1 установил адрес 192.168.1.11/24 со шлюзом 192.168.1.1 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r>
        <w:drawing>
          <wp:inline>
            <wp:extent cx="3733800" cy="2143477"/>
            <wp:effectExtent b="0" l="0" r="0" t="0"/>
            <wp:docPr descr="Задание IP-адреса для PC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 для PC-1</w:t>
      </w:r>
    </w:p>
    <w:p>
      <w:pPr>
        <w:pStyle w:val="BodyText"/>
      </w:pPr>
      <w:r>
        <w:t xml:space="preserve">Для PC-2 установил адрес 192.168.1.12/24 (рис.</w:t>
      </w:r>
      <w:r>
        <w:t xml:space="preserve"> </w:t>
      </w:r>
      <w:r>
        <w:t xml:space="preserve">@fig:003</w:t>
      </w:r>
      <w:r>
        <w:t xml:space="preserve">):</w:t>
      </w:r>
    </w:p>
    <w:p>
      <w:pPr>
        <w:pStyle w:val="CaptionedFigure"/>
      </w:pPr>
      <w:r>
        <w:drawing>
          <wp:inline>
            <wp:extent cx="3733800" cy="1997775"/>
            <wp:effectExtent b="0" l="0" r="0" t="0"/>
            <wp:docPr descr="Задание IP-адреса для PC-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 для PC-2</w:t>
      </w:r>
    </w:p>
    <w:p>
      <w:pPr>
        <w:pStyle w:val="BodyText"/>
      </w:pPr>
      <w:r>
        <w:t xml:space="preserve">Проверил доступность между PC-1 и PC-2 с помощью команды ping (рис.</w:t>
      </w:r>
      <w:r>
        <w:t xml:space="preserve"> </w:t>
      </w:r>
      <w:r>
        <w:t xml:space="preserve">@fig:004</w:t>
      </w:r>
      <w:r>
        <w:t xml:space="preserve">):</w:t>
      </w:r>
    </w:p>
    <w:p>
      <w:pPr>
        <w:pStyle w:val="CaptionedFigure"/>
      </w:pPr>
      <w:r>
        <w:drawing>
          <wp:inline>
            <wp:extent cx="3733800" cy="2357897"/>
            <wp:effectExtent b="0" l="0" r="0" t="0"/>
            <wp:docPr descr="Пингование PC-2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PC-2</w:t>
      </w:r>
    </w:p>
    <w:p>
      <w:pPr>
        <w:pStyle w:val="BodyText"/>
      </w:pPr>
      <w:r>
        <w:t xml:space="preserve">Остановил все узлы проекта (рис.</w:t>
      </w:r>
      <w:r>
        <w:t xml:space="preserve"> </w:t>
      </w:r>
      <w:r>
        <w:t xml:space="preserve">@fig:005</w:t>
      </w:r>
      <w:r>
        <w:t xml:space="preserve">):</w:t>
      </w:r>
    </w:p>
    <w:p>
      <w:pPr>
        <w:pStyle w:val="CaptionedFigure"/>
      </w:pPr>
      <w:r>
        <w:drawing>
          <wp:inline>
            <wp:extent cx="3733800" cy="1841592"/>
            <wp:effectExtent b="0" l="0" r="0" t="0"/>
            <wp:docPr descr="Остановка всех узлов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всех узлов</w:t>
      </w:r>
    </w:p>
    <w:p>
      <w:pPr>
        <w:pStyle w:val="BodyText"/>
      </w:pPr>
      <w:r>
        <w:t xml:space="preserve">Запустил анализатор трафика на соединении между PC-1 и коммутатором. После запуска Wireshark на линии соединения появился значок захвата. Затем запустил все узлы проекта (рис.</w:t>
      </w:r>
      <w:r>
        <w:t xml:space="preserve"> </w:t>
      </w:r>
      <w:r>
        <w:t xml:space="preserve">@fig:006</w:t>
      </w:r>
      <w:r>
        <w:t xml:space="preserve">):</w:t>
      </w:r>
    </w:p>
    <w:p>
      <w:pPr>
        <w:pStyle w:val="CaptionedFigure"/>
      </w:pPr>
      <w:r>
        <w:drawing>
          <wp:inline>
            <wp:extent cx="3733800" cy="544268"/>
            <wp:effectExtent b="0" l="0" r="0" t="0"/>
            <wp:docPr descr="Захват трафика, старт узл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трафика, старт узлов</w:t>
      </w:r>
    </w:p>
    <w:p>
      <w:pPr>
        <w:pStyle w:val="BodyText"/>
      </w:pPr>
      <w:r>
        <w:t xml:space="preserve">В окне Wireshark отобразились ARP-пакеты (рис.</w:t>
      </w:r>
      <w:r>
        <w:t xml:space="preserve"> </w:t>
      </w:r>
      <w:r>
        <w:t xml:space="preserve">@fig:007</w:t>
      </w:r>
      <w:r>
        <w:t xml:space="preserve">). Длина кадра составляет 64 байта, MAC-адрес назначения — широковещательный (ff:ff:ff:ff:ff:ff), адрес источника — глобально уникальный.</w:t>
      </w:r>
    </w:p>
    <w:p>
      <w:pPr>
        <w:pStyle w:val="CaptionedFigure"/>
      </w:pPr>
      <w:r>
        <w:drawing>
          <wp:inline>
            <wp:extent cx="3733800" cy="342083"/>
            <wp:effectExtent b="0" l="0" r="0" t="0"/>
            <wp:docPr descr="Информация по протоколу ARP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по протоколу ARP</w:t>
      </w:r>
    </w:p>
    <w:p>
      <w:pPr>
        <w:pStyle w:val="BodyText"/>
      </w:pPr>
      <w:r>
        <w:t xml:space="preserve">В терминале PC-2 выполнил эхо-запрос в ICMP-режиме к узлу PC-1 с опцией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@fig:008</w:t>
      </w:r>
      <w:r>
        <w:t xml:space="preserve">):</w:t>
      </w:r>
    </w:p>
    <w:p>
      <w:pPr>
        <w:pStyle w:val="CaptionedFigure"/>
      </w:pPr>
      <w:r>
        <w:drawing>
          <wp:inline>
            <wp:extent cx="3733800" cy="2135031"/>
            <wp:effectExtent b="0" l="0" r="0" t="0"/>
            <wp:docPr descr="Эхо-запрос в ICMP-мод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в ICMP-моде</w:t>
      </w:r>
    </w:p>
    <w:p>
      <w:pPr>
        <w:pStyle w:val="BodyText"/>
      </w:pPr>
      <w:r>
        <w:t xml:space="preserve">Проанализировал эхо-запрос по протоколу ICMP в Wireshark (рис.</w:t>
      </w:r>
      <w:r>
        <w:t xml:space="preserve"> </w:t>
      </w:r>
      <w:r>
        <w:t xml:space="preserve">@fig:009</w:t>
      </w:r>
      <w:r>
        <w:t xml:space="preserve">,</w:t>
      </w:r>
      <w:r>
        <w:t xml:space="preserve"> </w:t>
      </w:r>
      <w:r>
        <w:t xml:space="preserve">@fig:010</w:t>
      </w:r>
      <w:r>
        <w:t xml:space="preserve">). На канальном уровне видны MAC-адреса источника и получателя (unicast). На сетевом уровне указан протокол ICMP, IP-адрес источника 192.168.1.12 (PC-2) и адрес назначения 192.168.1.11 (PC-1).</w:t>
      </w:r>
    </w:p>
    <w:p>
      <w:pPr>
        <w:pStyle w:val="CaptionedFigure"/>
      </w:pPr>
      <w:r>
        <w:drawing>
          <wp:inline>
            <wp:extent cx="3733800" cy="2614612"/>
            <wp:effectExtent b="0" l="0" r="0" t="0"/>
            <wp:docPr descr="Эхо-запрос ICM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ICMP</w:t>
      </w:r>
    </w:p>
    <w:p>
      <w:pPr>
        <w:pStyle w:val="CaptionedFigure"/>
      </w:pPr>
      <w:r>
        <w:drawing>
          <wp:inline>
            <wp:extent cx="3733800" cy="3363783"/>
            <wp:effectExtent b="0" l="0" r="0" t="0"/>
            <wp:docPr descr="Эхо-ответ ICMP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Эхо-ответ ICMP</w:t>
      </w:r>
    </w:p>
    <w:p>
      <w:pPr>
        <w:pStyle w:val="BodyText"/>
      </w:pPr>
      <w:r>
        <w:t xml:space="preserve">Выполнил эхо-запрос в UDP-режиме к узлу PC-1 с опцией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@fig:011</w:t>
      </w:r>
      <w:r>
        <w:t xml:space="preserve">):</w:t>
      </w:r>
    </w:p>
    <w:p>
      <w:pPr>
        <w:pStyle w:val="CaptionedFigure"/>
      </w:pPr>
      <w:r>
        <w:drawing>
          <wp:inline>
            <wp:extent cx="3733800" cy="3363783"/>
            <wp:effectExtent b="0" l="0" r="0" t="0"/>
            <wp:docPr descr="Эхо-запрос в UDP-мод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в UDP-моде</w:t>
      </w:r>
    </w:p>
    <w:p>
      <w:pPr>
        <w:pStyle w:val="BodyText"/>
      </w:pPr>
      <w:r>
        <w:t xml:space="preserve">Проанализировал UDP-пакеты в Wireshark (рис.</w:t>
      </w:r>
      <w:r>
        <w:t xml:space="preserve"> </w:t>
      </w:r>
      <w:r>
        <w:t xml:space="preserve">@fig:012</w:t>
      </w:r>
      <w:r>
        <w:t xml:space="preserve">,</w:t>
      </w:r>
      <w:r>
        <w:t xml:space="preserve"> </w:t>
      </w:r>
      <w:r>
        <w:t xml:space="preserve">@fig:013</w:t>
      </w:r>
      <w:r>
        <w:t xml:space="preserve">). На транспортном уровне указаны UDP-порты: порт источника — 19241, порт назначения — 7 (Echo).</w:t>
      </w:r>
    </w:p>
    <w:p>
      <w:pPr>
        <w:pStyle w:val="CaptionedFigure"/>
      </w:pPr>
      <w:r>
        <w:drawing>
          <wp:inline>
            <wp:extent cx="3733800" cy="710553"/>
            <wp:effectExtent b="0" l="0" r="0" t="0"/>
            <wp:docPr descr="UDP эхо-запрос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UDP эхо-запрос</w:t>
      </w:r>
    </w:p>
    <w:p>
      <w:pPr>
        <w:pStyle w:val="CaptionedFigure"/>
      </w:pPr>
      <w:r>
        <w:drawing>
          <wp:inline>
            <wp:extent cx="3733800" cy="1629001"/>
            <wp:effectExtent b="0" l="0" r="0" t="0"/>
            <wp:docPr descr="UDP эхо-ответ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UDP эхо-ответ</w:t>
      </w:r>
    </w:p>
    <w:p>
      <w:pPr>
        <w:pStyle w:val="BodyText"/>
      </w:pPr>
      <w:r>
        <w:t xml:space="preserve">Выполнил эхо-запрос в TCP-режиме к узлу PC-1 с опцией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@fig:014</w:t>
      </w:r>
      <w:r>
        <w:t xml:space="preserve">):</w:t>
      </w:r>
    </w:p>
    <w:p>
      <w:pPr>
        <w:pStyle w:val="CaptionedFigure"/>
      </w:pPr>
      <w:r>
        <w:drawing>
          <wp:inline>
            <wp:extent cx="3733800" cy="2535760"/>
            <wp:effectExtent b="0" l="0" r="0" t="0"/>
            <wp:docPr descr="Эхо-запрос в TCP-моде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в TCP-моде</w:t>
      </w:r>
    </w:p>
    <w:p>
      <w:pPr>
        <w:pStyle w:val="BodyText"/>
      </w:pPr>
      <w:r>
        <w:t xml:space="preserve">Проанализировал TCP-пакеты в Wireshark. На первом этапе передаётся сегмент с флагом SYN (рис.</w:t>
      </w:r>
      <w:r>
        <w:t xml:space="preserve"> </w:t>
      </w:r>
      <w:r>
        <w:t xml:space="preserve">@fig:015</w:t>
      </w:r>
      <w:r>
        <w:t xml:space="preserve">):</w:t>
      </w:r>
    </w:p>
    <w:p>
      <w:pPr>
        <w:pStyle w:val="CaptionedFigure"/>
      </w:pPr>
      <w:r>
        <w:drawing>
          <wp:inline>
            <wp:extent cx="3733800" cy="1310420"/>
            <wp:effectExtent b="0" l="0" r="0" t="0"/>
            <wp:docPr descr="TCP SYN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SYN</w:t>
      </w:r>
    </w:p>
    <w:p>
      <w:pPr>
        <w:pStyle w:val="BodyText"/>
      </w:pPr>
      <w:r>
        <w:t xml:space="preserve">На втором этапе принимающая сторона отвечает сегментом с флагами SYN и ACK (рис.</w:t>
      </w:r>
      <w:r>
        <w:t xml:space="preserve"> </w:t>
      </w:r>
      <w:r>
        <w:t xml:space="preserve">@fig:016</w:t>
      </w:r>
      <w:r>
        <w:t xml:space="preserve">):</w:t>
      </w:r>
    </w:p>
    <w:p>
      <w:pPr>
        <w:pStyle w:val="CaptionedFigure"/>
      </w:pPr>
      <w:r>
        <w:drawing>
          <wp:inline>
            <wp:extent cx="3733800" cy="2567199"/>
            <wp:effectExtent b="0" l="0" r="0" t="0"/>
            <wp:docPr descr="TCP SYN-ACK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SYN-ACK</w:t>
      </w:r>
    </w:p>
    <w:p>
      <w:pPr>
        <w:pStyle w:val="BodyText"/>
      </w:pPr>
      <w:r>
        <w:t xml:space="preserve">На третьем этапе инициатор отправляет сегмент с флагом ACK, завершая установление TCP-соединения (рис.</w:t>
      </w:r>
      <w:r>
        <w:t xml:space="preserve"> </w:t>
      </w:r>
      <w:r>
        <w:t xml:space="preserve">@fig:017</w:t>
      </w:r>
      <w:r>
        <w:t xml:space="preserve">):</w:t>
      </w:r>
    </w:p>
    <w:p>
      <w:pPr>
        <w:pStyle w:val="CaptionedFigure"/>
      </w:pPr>
      <w:r>
        <w:drawing>
          <wp:inline>
            <wp:extent cx="3733800" cy="770997"/>
            <wp:effectExtent b="0" l="0" r="0" t="0"/>
            <wp:docPr descr="TCP ACK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0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ACK</w:t>
      </w:r>
    </w:p>
    <w:bookmarkEnd w:id="72"/>
    <w:bookmarkStart w:id="88" w:name="Xd97bb13013fcb5bcc592dea9a5f0022ac4727cc"/>
    <w:p>
      <w:pPr>
        <w:pStyle w:val="Heading2"/>
      </w:pPr>
      <w:r>
        <w:t xml:space="preserve">Моделирование сети на базе маршрутизатора FRR</w:t>
      </w:r>
    </w:p>
    <w:p>
      <w:pPr>
        <w:pStyle w:val="FirstParagraph"/>
      </w:pPr>
      <w:r>
        <w:t xml:space="preserve">Построил топологию сети с маршрутизатором FRR, коммутатором и оконечным устройством (рис.</w:t>
      </w:r>
      <w:r>
        <w:t xml:space="preserve"> </w:t>
      </w:r>
      <w:r>
        <w:t xml:space="preserve">@fig:018</w:t>
      </w:r>
      <w:r>
        <w:t xml:space="preserve">):</w:t>
      </w:r>
    </w:p>
    <w:p>
      <w:pPr>
        <w:pStyle w:val="CaptionedFigure"/>
      </w:pPr>
      <w:r>
        <w:drawing>
          <wp:inline>
            <wp:extent cx="3733800" cy="805856"/>
            <wp:effectExtent b="0" l="0" r="0" t="0"/>
            <wp:docPr descr="Топология сети с маршрутизатором FRR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FRR</w:t>
      </w:r>
    </w:p>
    <w:p>
      <w:pPr>
        <w:pStyle w:val="BodyText"/>
      </w:pPr>
      <w:r>
        <w:t xml:space="preserve">Настроил IP-адресацию для интерфейса узла PC1: 192.168.1.10/24 со шлюзом 192.168.1.1 (рис.</w:t>
      </w:r>
      <w:r>
        <w:t xml:space="preserve"> </w:t>
      </w:r>
      <w:r>
        <w:t xml:space="preserve">@fig:019</w:t>
      </w:r>
      <w:r>
        <w:t xml:space="preserve">):</w:t>
      </w:r>
    </w:p>
    <w:p>
      <w:pPr>
        <w:pStyle w:val="CaptionedFigure"/>
      </w:pPr>
      <w:r>
        <w:drawing>
          <wp:inline>
            <wp:extent cx="3733800" cy="3157257"/>
            <wp:effectExtent b="0" l="0" r="0" t="0"/>
            <wp:docPr descr="Настройка IP-адресации для PC-1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для PC-1</w:t>
      </w:r>
    </w:p>
    <w:p>
      <w:pPr>
        <w:pStyle w:val="BodyText"/>
      </w:pPr>
      <w:r>
        <w:t xml:space="preserve">Настроил IP-адресацию для интерфейса локальной сети маршрутизатора FRR и проверил конфигурацию (рис.</w:t>
      </w:r>
      <w:r>
        <w:t xml:space="preserve"> </w:t>
      </w:r>
      <w:r>
        <w:t xml:space="preserve">@fig:020</w:t>
      </w:r>
      <w:r>
        <w:t xml:space="preserve">):</w:t>
      </w:r>
    </w:p>
    <w:p>
      <w:pPr>
        <w:pStyle w:val="CaptionedFigure"/>
      </w:pPr>
      <w:r>
        <w:drawing>
          <wp:inline>
            <wp:extent cx="3733800" cy="1749504"/>
            <wp:effectExtent b="0" l="0" r="0" t="0"/>
            <wp:docPr descr="Настройка маршрутизатора FRR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FRR</w:t>
      </w:r>
    </w:p>
    <w:p>
      <w:pPr>
        <w:pStyle w:val="BodyText"/>
      </w:pPr>
      <w:r>
        <w:t xml:space="preserve">Проверил работоспособность соединения. Узел PC1 успешно отправляет ICMP эхо-запросы на адрес маршрутизатора 192.168.1.1 (рис.</w:t>
      </w:r>
      <w:r>
        <w:t xml:space="preserve"> </w:t>
      </w:r>
      <w:r>
        <w:t xml:space="preserve">@fig:021</w:t>
      </w:r>
      <w:r>
        <w:t xml:space="preserve">):</w:t>
      </w:r>
    </w:p>
    <w:p>
      <w:pPr>
        <w:pStyle w:val="CaptionedFigure"/>
      </w:pPr>
      <w:r>
        <w:drawing>
          <wp:inline>
            <wp:extent cx="3733800" cy="2760551"/>
            <wp:effectExtent b="0" l="0" r="0" t="0"/>
            <wp:docPr descr="Пинг маршрутизатора FRR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маршрутизатора FRR</w:t>
      </w:r>
    </w:p>
    <w:p>
      <w:pPr>
        <w:pStyle w:val="BodyText"/>
      </w:pPr>
      <w:r>
        <w:t xml:space="preserve">В Wireshark проанализировал захваченный трафик (рис.</w:t>
      </w:r>
      <w:r>
        <w:t xml:space="preserve"> </w:t>
      </w:r>
      <w:r>
        <w:t xml:space="preserve">@fig:022</w:t>
      </w:r>
      <w:r>
        <w:t xml:space="preserve">):</w:t>
      </w:r>
    </w:p>
    <w:p>
      <w:pPr>
        <w:pStyle w:val="CaptionedFigure"/>
      </w:pPr>
      <w:r>
        <w:drawing>
          <wp:inline>
            <wp:extent cx="3733800" cy="1423886"/>
            <wp:effectExtent b="0" l="0" r="0" t="0"/>
            <wp:docPr descr="Анализ ICMP в Wireshark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 в Wireshark</w:t>
      </w:r>
    </w:p>
    <w:bookmarkEnd w:id="88"/>
    <w:bookmarkStart w:id="110" w:name="X0d46c45daa0d30ccee8e04799370780b451d91c"/>
    <w:p>
      <w:pPr>
        <w:pStyle w:val="Heading2"/>
      </w:pPr>
      <w:r>
        <w:t xml:space="preserve">Моделирование сети на базе маршрутизатора VyOS</w:t>
      </w:r>
    </w:p>
    <w:p>
      <w:pPr>
        <w:pStyle w:val="FirstParagraph"/>
      </w:pPr>
      <w:r>
        <w:t xml:space="preserve">Построил топологию сети с маршрутизатором VyOS (рис.</w:t>
      </w:r>
      <w:r>
        <w:t xml:space="preserve"> </w:t>
      </w:r>
      <w:r>
        <w:t xml:space="preserve">@fig:023</w:t>
      </w:r>
      <w:r>
        <w:t xml:space="preserve">):</w:t>
      </w:r>
    </w:p>
    <w:p>
      <w:pPr>
        <w:pStyle w:val="CaptionedFigure"/>
      </w:pPr>
      <w:r>
        <w:drawing>
          <wp:inline>
            <wp:extent cx="3733800" cy="1781718"/>
            <wp:effectExtent b="0" l="0" r="0" t="0"/>
            <wp:docPr descr="Топология сети с маршрутизатором VyOS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VyOS</w:t>
      </w:r>
    </w:p>
    <w:p>
      <w:pPr>
        <w:pStyle w:val="BodyText"/>
      </w:pPr>
      <w:r>
        <w:t xml:space="preserve">Настроил IP-адресацию для интерфейса узла PC1: 192.168.1.10/24 со шлюзом 192.168.1.1 (рис.</w:t>
      </w:r>
      <w:r>
        <w:t xml:space="preserve"> </w:t>
      </w:r>
      <w:r>
        <w:t xml:space="preserve">@fig:024</w:t>
      </w:r>
      <w:r>
        <w:t xml:space="preserve">):</w:t>
      </w:r>
    </w:p>
    <w:p>
      <w:pPr>
        <w:pStyle w:val="CaptionedFigure"/>
      </w:pPr>
      <w:r>
        <w:drawing>
          <wp:inline>
            <wp:extent cx="3733800" cy="2380648"/>
            <wp:effectExtent b="0" l="0" r="0" t="0"/>
            <wp:docPr descr="Настройка IP-адресации для PC-1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для PC-1</w:t>
      </w:r>
    </w:p>
    <w:p>
      <w:pPr>
        <w:pStyle w:val="BodyText"/>
      </w:pPr>
      <w:r>
        <w:t xml:space="preserve">Выполнил вход в систему VyOS (логин: vyos, пароль: vyos) (рис.</w:t>
      </w:r>
      <w:r>
        <w:t xml:space="preserve"> </w:t>
      </w:r>
      <w:r>
        <w:t xml:space="preserve">@fig:025</w:t>
      </w:r>
      <w:r>
        <w:t xml:space="preserve">):</w:t>
      </w:r>
    </w:p>
    <w:p>
      <w:pPr>
        <w:pStyle w:val="CaptionedFigure"/>
      </w:pPr>
      <w:r>
        <w:drawing>
          <wp:inline>
            <wp:extent cx="3733800" cy="2369854"/>
            <wp:effectExtent b="0" l="0" r="0" t="0"/>
            <wp:docPr descr="Вход в систему VyOS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систему VyOS</w:t>
      </w:r>
    </w:p>
    <w:p>
      <w:pPr>
        <w:pStyle w:val="BodyText"/>
      </w:pPr>
      <w:r>
        <w:t xml:space="preserve">Перешёл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и назначил IP-адрес 192.168.1.1/24 интерфейсу eth0. Применил изменения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сохранил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@fig:026</w:t>
      </w:r>
      <w:r>
        <w:t xml:space="preserve">,</w:t>
      </w:r>
      <w:r>
        <w:t xml:space="preserve"> </w:t>
      </w:r>
      <w:r>
        <w:t xml:space="preserve">@fig:027</w:t>
      </w:r>
      <w:r>
        <w:t xml:space="preserve">):</w:t>
      </w:r>
    </w:p>
    <w:p>
      <w:pPr>
        <w:pStyle w:val="CaptionedFigure"/>
      </w:pPr>
      <w:r>
        <w:drawing>
          <wp:inline>
            <wp:extent cx="3733800" cy="2595402"/>
            <wp:effectExtent b="0" l="0" r="0" t="0"/>
            <wp:docPr descr="Настройка интерфейса eth0 VyOS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интерфейса eth0 VyOS</w:t>
      </w:r>
    </w:p>
    <w:p>
      <w:pPr>
        <w:pStyle w:val="CaptionedFigure"/>
      </w:pPr>
      <w:r>
        <w:drawing>
          <wp:inline>
            <wp:extent cx="3733800" cy="2198957"/>
            <wp:effectExtent b="0" l="0" r="0" t="0"/>
            <wp:docPr descr="Сохранение конфигурации VyOS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конфигурации VyOS</w:t>
      </w:r>
    </w:p>
    <w:p>
      <w:pPr>
        <w:pStyle w:val="BodyText"/>
      </w:pPr>
      <w:r>
        <w:t xml:space="preserve">Проверил подключение. Узел PC1 успешно отправляет ICMP эхо-запросы на адрес маршрутизатора 192.168.1.1 (рис.</w:t>
      </w:r>
      <w:r>
        <w:t xml:space="preserve"> </w:t>
      </w:r>
      <w:r>
        <w:t xml:space="preserve">@fig:028</w:t>
      </w:r>
      <w:r>
        <w:t xml:space="preserve">):</w:t>
      </w:r>
    </w:p>
    <w:p>
      <w:pPr>
        <w:pStyle w:val="CaptionedFigure"/>
      </w:pPr>
      <w:r>
        <w:drawing>
          <wp:inline>
            <wp:extent cx="3733800" cy="1618823"/>
            <wp:effectExtent b="0" l="0" r="0" t="0"/>
            <wp:docPr descr="Пинг маршрутизатора VyOS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маршрутизатора VyOS</w:t>
      </w:r>
    </w:p>
    <w:p>
      <w:pPr>
        <w:pStyle w:val="BodyText"/>
      </w:pPr>
      <w:r>
        <w:t xml:space="preserve">В Wireshark проанализировал захваченный трафик (рис.</w:t>
      </w:r>
      <w:r>
        <w:t xml:space="preserve"> </w:t>
      </w:r>
      <w:r>
        <w:t xml:space="preserve">@fig:029</w:t>
      </w:r>
      <w:r>
        <w:t xml:space="preserve">):</w:t>
      </w:r>
    </w:p>
    <w:p>
      <w:pPr>
        <w:pStyle w:val="CaptionedFigure"/>
      </w:pPr>
      <w:r>
        <w:drawing>
          <wp:inline>
            <wp:extent cx="3733800" cy="2265323"/>
            <wp:effectExtent b="0" l="0" r="0" t="0"/>
            <wp:docPr descr="Анализ ICMP в Wireshark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 в Wireshark</w:t>
      </w:r>
    </w:p>
    <w:bookmarkEnd w:id="110"/>
    <w:bookmarkEnd w:id="111"/>
    <w:bookmarkStart w:id="11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построены и настроены простейшие модели локальных сетей в среде GNS3 с использованием коммутатора Ethernet, маршрутизаторов FRR и VyOS, а также оконечных узлов VPCS. Выполнена настройка IP-адресации сетевых интерфейсов, проверена связность узлов с помощью ICMP эхо-запросов.</w:t>
      </w:r>
    </w:p>
    <w:p>
      <w:pPr>
        <w:pStyle w:val="BodyText"/>
      </w:pPr>
      <w:r>
        <w:t xml:space="preserve">С использованием анализатора трафика Wireshark исследованы протоколы ARP, ICMP, UDP и TCP, рассмотрена структура кадров и пакетов на канальном, сетевом и транспортном уровнях модели OSI, а также проанализирован процесс установления TCP-соединения.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Талебу Тенке Франк Устон</dc:creator>
  <cp:keywords/>
  <dcterms:created xsi:type="dcterms:W3CDTF">2026-03-18T11:35:07Z</dcterms:created>
  <dcterms:modified xsi:type="dcterms:W3CDTF">2026-03-18T11:35:07Z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