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F795DE">
      <w:pPr>
        <w:spacing w:before="200" w:after="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34"/>
          <w:szCs w:val="34"/>
        </w:rPr>
        <w:t>把伦理这条线,穿进每一个学科</w:t>
      </w:r>
    </w:p>
    <w:p w14:paraId="1BEFF56C">
      <w:pPr>
        <w:spacing w:before="20" w:after="3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2E5E7E"/>
          <w:sz w:val="20"/>
          <w:szCs w:val="20"/>
        </w:rPr>
        <w:t>五大 AOK 的「伦理」维度 × 伦理判断课 · 对齐 TOK 现行框架</w:t>
      </w:r>
    </w:p>
    <w:p w14:paraId="25BC1C7A">
      <w:pPr>
        <w:pBdr>
          <w:bottom w:val="single" w:color="1F3A5F" w:sz="14" w:space="6"/>
        </w:pBdr>
        <w:spacing w:after="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color w:val="333333"/>
          <w:sz w:val="19"/>
          <w:szCs w:val="19"/>
        </w:rPr>
        <w:t>把伦理课从「一门课」变成贯穿整个课程的「一条线」</w:t>
      </w:r>
    </w:p>
    <w:p w14:paraId="08512EAE">
      <w:pPr>
        <w:spacing w:before="8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color w:val="6B7280"/>
          <w:sz w:val="22"/>
          <w:szCs w:val="22"/>
        </w:rPr>
        <w:t>矩阵里,每个 AOK 都有一格「伦理」。伦理课的工具(三镜头 + 两检验),去拆每个学科自带的伦理问题。这样,伦理不再是孤零零一节课,而是穿过历史、科学、数学、人文、艺术的</w:t>
      </w:r>
      <w:r>
        <w:rPr>
          <w:rFonts w:hint="eastAsia" w:ascii="楷体" w:hAnsi="楷体" w:eastAsia="楷体" w:cs="楷体"/>
          <w:b/>
          <w:bCs/>
          <w:color w:val="6B7280"/>
          <w:sz w:val="22"/>
          <w:szCs w:val="22"/>
        </w:rPr>
        <w:t>一条线</w:t>
      </w:r>
      <w:r>
        <w:rPr>
          <w:rFonts w:hint="eastAsia" w:ascii="楷体" w:hAnsi="楷体" w:eastAsia="楷体" w:cs="楷体"/>
          <w:b w:val="0"/>
          <w:bCs w:val="0"/>
          <w:color w:val="6B7280"/>
          <w:sz w:val="22"/>
          <w:szCs w:val="22"/>
        </w:rPr>
        <w:t>。</w:t>
      </w:r>
    </w:p>
    <w:p w14:paraId="2228EB4D">
      <w:pPr>
        <w:pStyle w:val="2"/>
        <w:pBdr>
          <w:bottom w:val="single" w:color="1F3A5F" w:sz="14" w:space="6"/>
        </w:pBdr>
        <w:spacing w:before="340" w:after="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30"/>
          <w:szCs w:val="30"/>
        </w:rPr>
        <w:t>0 · 这份文档做什么(以及为什么它很 TOK)</w:t>
      </w:r>
    </w:p>
    <w:p w14:paraId="49D6CE10">
      <w:pPr>
        <w:spacing w:before="30" w:after="180" w:line="28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6B7280"/>
          <w:sz w:val="18"/>
          <w:szCs w:val="18"/>
        </w:rPr>
        <w:t>What this does</w:t>
      </w:r>
    </w:p>
    <w:p w14:paraId="0E01D0A2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一句话: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伦理课教「怎么想清楚一个应该」,每个 AOK 提供「自己的那些应该」。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 xml:space="preserve"> 这份文档把两者接起来。</w:t>
      </w:r>
    </w:p>
    <w:p w14:paraId="13EAA756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color w:val="333333"/>
          <w:sz w:val="21"/>
          <w:szCs w:val="21"/>
        </w:rPr>
        <w:t>而这正是</w:t>
      </w:r>
      <w:r>
        <w:rPr>
          <w:rFonts w:hint="eastAsia" w:ascii="楷体" w:hAnsi="楷体" w:eastAsia="楷体" w:cs="楷体"/>
          <w:b/>
          <w:bCs/>
          <w:color w:val="333333"/>
          <w:sz w:val="21"/>
          <w:szCs w:val="21"/>
        </w:rPr>
        <w:t>现行 TOK 对伦理的处理方式</w:t>
      </w:r>
      <w:r>
        <w:rPr>
          <w:rFonts w:hint="eastAsia" w:ascii="楷体" w:hAnsi="楷体" w:eastAsia="楷体" w:cs="楷体"/>
          <w:b w:val="0"/>
          <w:bCs w:val="0"/>
          <w:color w:val="333333"/>
          <w:sz w:val="21"/>
          <w:szCs w:val="21"/>
        </w:rPr>
        <w:t>,值得专门点出来:</w:t>
      </w:r>
      <w:r>
        <w:rPr>
          <w:rFonts w:hint="eastAsia" w:ascii="楷体" w:hAnsi="楷体" w:eastAsia="楷体" w:cs="楷体"/>
          <w:b/>
          <w:bCs/>
          <w:color w:val="333333"/>
          <w:sz w:val="21"/>
          <w:szCs w:val="21"/>
        </w:rPr>
        <w:t>旧版 TOK 把伦理当成一个独立的知识领域(AOK);2022 现行大纲把它移除了那个独立位置,改织进知识框架——成为每个 AOK 都要审视的一个维度。</w:t>
      </w:r>
      <w:r>
        <w:rPr>
          <w:rFonts w:hint="eastAsia" w:ascii="楷体" w:hAnsi="楷体" w:eastAsia="楷体" w:cs="楷体"/>
          <w:b w:val="0"/>
          <w:bCs w:val="0"/>
          <w:color w:val="333333"/>
          <w:sz w:val="21"/>
          <w:szCs w:val="21"/>
        </w:rPr>
        <w:t xml:space="preserve"> 换句话说,「把伦理接进每个学科」不是</w:t>
      </w:r>
      <w:r>
        <w:rPr>
          <w:rFonts w:hint="eastAsia" w:ascii="楷体" w:hAnsi="楷体" w:eastAsia="楷体" w:cs="楷体"/>
          <w:b w:val="0"/>
          <w:bCs w:val="0"/>
          <w:color w:val="333333"/>
          <w:sz w:val="21"/>
          <w:szCs w:val="21"/>
          <w:lang w:val="en-US" w:eastAsia="zh-CN"/>
        </w:rPr>
        <w:t>自己</w:t>
      </w:r>
      <w:r>
        <w:rPr>
          <w:rFonts w:hint="eastAsia" w:ascii="楷体" w:hAnsi="楷体" w:eastAsia="楷体" w:cs="楷体"/>
          <w:b w:val="0"/>
          <w:bCs w:val="0"/>
          <w:color w:val="333333"/>
          <w:sz w:val="21"/>
          <w:szCs w:val="21"/>
        </w:rPr>
        <w:t>发明,而是</w:t>
      </w:r>
      <w:r>
        <w:rPr>
          <w:rFonts w:hint="eastAsia" w:ascii="楷体" w:hAnsi="楷体" w:eastAsia="楷体" w:cs="楷体"/>
          <w:b/>
          <w:bCs/>
          <w:color w:val="333333"/>
          <w:sz w:val="21"/>
          <w:szCs w:val="21"/>
        </w:rPr>
        <w:t>精准复刻了现行大纲的做法</w:t>
      </w:r>
      <w:r>
        <w:rPr>
          <w:rFonts w:hint="eastAsia" w:ascii="楷体" w:hAnsi="楷体" w:eastAsia="楷体" w:cs="楷体"/>
          <w:b w:val="0"/>
          <w:bCs w:val="0"/>
          <w:color w:val="333333"/>
          <w:sz w:val="21"/>
          <w:szCs w:val="21"/>
        </w:rPr>
        <w:t>。对学校,这又是一记「真懂 TOK」的硬证据。</w:t>
      </w:r>
    </w:p>
    <w:p w14:paraId="415BB56A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color w:val="6B7280"/>
          <w:sz w:val="21"/>
          <w:szCs w:val="21"/>
        </w:rPr>
        <w:t>TOK 谈伦理,重点是伦理问题里</w:t>
      </w:r>
      <w:r>
        <w:rPr>
          <w:rFonts w:hint="eastAsia" w:ascii="楷体" w:hAnsi="楷体" w:eastAsia="楷体" w:cs="楷体"/>
          <w:b/>
          <w:bCs/>
          <w:color w:val="6B7280"/>
          <w:sz w:val="21"/>
          <w:szCs w:val="21"/>
        </w:rPr>
        <w:t>关于「知识」的那一层</w:t>
      </w:r>
      <w:r>
        <w:rPr>
          <w:rFonts w:hint="eastAsia" w:ascii="楷体" w:hAnsi="楷体" w:eastAsia="楷体" w:cs="楷体"/>
          <w:b w:val="0"/>
          <w:bCs w:val="0"/>
          <w:color w:val="6B7280"/>
          <w:sz w:val="21"/>
          <w:szCs w:val="21"/>
        </w:rPr>
        <w:t>(我们凭什么对这种伦理判断有把握、它和事实的关系),</w:t>
      </w:r>
      <w:r>
        <w:rPr>
          <w:rFonts w:hint="eastAsia" w:ascii="楷体" w:hAnsi="楷体" w:eastAsia="楷体" w:cs="楷体"/>
          <w:b/>
          <w:bCs/>
          <w:color w:val="6B7280"/>
          <w:sz w:val="21"/>
          <w:szCs w:val="21"/>
        </w:rPr>
        <w:t>不是替学生裁定立场</w:t>
      </w:r>
      <w:r>
        <w:rPr>
          <w:rFonts w:hint="eastAsia" w:ascii="楷体" w:hAnsi="楷体" w:eastAsia="楷体" w:cs="楷体"/>
          <w:b w:val="0"/>
          <w:bCs w:val="0"/>
          <w:color w:val="6B7280"/>
          <w:sz w:val="21"/>
          <w:szCs w:val="21"/>
        </w:rPr>
        <w:t>。所以下面每个两难,工具是用来</w:t>
      </w:r>
      <w:r>
        <w:rPr>
          <w:rFonts w:hint="eastAsia" w:ascii="楷体" w:hAnsi="楷体" w:eastAsia="楷体" w:cs="楷体"/>
          <w:b/>
          <w:bCs/>
          <w:color w:val="6B7280"/>
          <w:sz w:val="21"/>
          <w:szCs w:val="21"/>
        </w:rPr>
        <w:t>想清楚</w:t>
      </w:r>
      <w:r>
        <w:rPr>
          <w:rFonts w:hint="eastAsia" w:ascii="楷体" w:hAnsi="楷体" w:eastAsia="楷体" w:cs="楷体"/>
          <w:b w:val="0"/>
          <w:bCs w:val="0"/>
          <w:color w:val="6B7280"/>
          <w:sz w:val="21"/>
          <w:szCs w:val="21"/>
        </w:rPr>
        <w:t>的,不是用来</w:t>
      </w:r>
      <w:r>
        <w:rPr>
          <w:rFonts w:hint="eastAsia" w:ascii="楷体" w:hAnsi="楷体" w:eastAsia="楷体" w:cs="楷体"/>
          <w:b/>
          <w:bCs/>
          <w:color w:val="6B7280"/>
          <w:sz w:val="21"/>
          <w:szCs w:val="21"/>
        </w:rPr>
        <w:t>下结论</w:t>
      </w:r>
      <w:r>
        <w:rPr>
          <w:rFonts w:hint="eastAsia" w:ascii="楷体" w:hAnsi="楷体" w:eastAsia="楷体" w:cs="楷体"/>
          <w:b w:val="0"/>
          <w:bCs w:val="0"/>
          <w:color w:val="6B7280"/>
          <w:sz w:val="21"/>
          <w:szCs w:val="21"/>
        </w:rPr>
        <w:t>的——和伦理课的红线一致:AI 绝不替学生定论。</w:t>
      </w:r>
    </w:p>
    <w:p w14:paraId="0AF4DD3E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br w:type="page"/>
      </w:r>
    </w:p>
    <w:p w14:paraId="0D60E7EC">
      <w:pPr>
        <w:pStyle w:val="2"/>
        <w:pBdr>
          <w:bottom w:val="single" w:color="1F3A5F" w:sz="14" w:space="6"/>
        </w:pBdr>
        <w:spacing w:before="340" w:after="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30"/>
          <w:szCs w:val="30"/>
        </w:rPr>
        <w:t>1 · 一套工具,五个战场</w:t>
      </w:r>
    </w:p>
    <w:p w14:paraId="7FB70C36">
      <w:pPr>
        <w:spacing w:before="30" w:after="180" w:line="28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6B7280"/>
          <w:sz w:val="18"/>
          <w:szCs w:val="18"/>
        </w:rPr>
        <w:t>One toolkit, five fields</w:t>
      </w:r>
    </w:p>
    <w:p w14:paraId="3F5C6AE2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先把伦理课的工具收在这儿(每个 AOK 都用同一套)。它本身是可复用引擎的一部分: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53"/>
        <w:gridCol w:w="7585"/>
      </w:tblGrid>
      <w:tr w14:paraId="7D95F984">
        <w:trPr>
          <w:tblHeader/>
        </w:trPr>
        <w:tc>
          <w:tcPr>
            <w:tcW w:w="2053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4" w:type="dxa"/>
              <w:left w:w="90" w:type="dxa"/>
              <w:bottom w:w="54" w:type="dxa"/>
              <w:right w:w="90" w:type="dxa"/>
            </w:tcMar>
            <w:vAlign w:val="center"/>
          </w:tcPr>
          <w:p w14:paraId="5442918D">
            <w:pPr>
              <w:spacing w:after="0" w:line="25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8"/>
                <w:szCs w:val="18"/>
              </w:rPr>
              <w:t>伦理课的工具</w:t>
            </w:r>
          </w:p>
        </w:tc>
        <w:tc>
          <w:tcPr>
            <w:tcW w:w="7585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4" w:type="dxa"/>
              <w:left w:w="90" w:type="dxa"/>
              <w:bottom w:w="54" w:type="dxa"/>
              <w:right w:w="90" w:type="dxa"/>
            </w:tcMar>
            <w:vAlign w:val="center"/>
          </w:tcPr>
          <w:p w14:paraId="42FDA2A5">
            <w:pPr>
              <w:spacing w:after="0" w:line="25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8"/>
                <w:szCs w:val="18"/>
              </w:rPr>
              <w:t>一句话</w:t>
            </w:r>
          </w:p>
        </w:tc>
      </w:tr>
      <w:tr w14:paraId="41DC588D">
        <w:tc>
          <w:tcPr>
            <w:tcW w:w="2053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4" w:type="dxa"/>
              <w:left w:w="90" w:type="dxa"/>
              <w:bottom w:w="54" w:type="dxa"/>
              <w:right w:w="90" w:type="dxa"/>
            </w:tcMar>
            <w:vAlign w:val="center"/>
          </w:tcPr>
          <w:p w14:paraId="6F3F4ADE">
            <w:pPr>
              <w:spacing w:after="0" w:line="25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8"/>
                <w:szCs w:val="18"/>
              </w:rPr>
              <w:t>后果 镜头</w:t>
            </w:r>
          </w:p>
        </w:tc>
        <w:tc>
          <w:tcPr>
            <w:tcW w:w="7585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4" w:type="dxa"/>
              <w:left w:w="90" w:type="dxa"/>
              <w:bottom w:w="54" w:type="dxa"/>
              <w:right w:w="90" w:type="dxa"/>
            </w:tcMar>
            <w:vAlign w:val="center"/>
          </w:tcPr>
          <w:p w14:paraId="7DE9E402">
            <w:pPr>
              <w:spacing w:after="0" w:line="25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8"/>
                <w:szCs w:val="18"/>
              </w:rPr>
              <w:t>好处 / 伤害?谁受益、谁受害?</w:t>
            </w:r>
          </w:p>
        </w:tc>
      </w:tr>
      <w:tr w14:paraId="75B3B787">
        <w:tc>
          <w:tcPr>
            <w:tcW w:w="2053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4" w:type="dxa"/>
              <w:left w:w="90" w:type="dxa"/>
              <w:bottom w:w="54" w:type="dxa"/>
              <w:right w:w="90" w:type="dxa"/>
            </w:tcMar>
            <w:vAlign w:val="center"/>
          </w:tcPr>
          <w:p w14:paraId="40F24108">
            <w:pPr>
              <w:spacing w:after="0" w:line="25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8"/>
                <w:szCs w:val="18"/>
              </w:rPr>
              <w:t>义务 · 原则 镜头</w:t>
            </w:r>
          </w:p>
        </w:tc>
        <w:tc>
          <w:tcPr>
            <w:tcW w:w="7585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4" w:type="dxa"/>
              <w:left w:w="90" w:type="dxa"/>
              <w:bottom w:w="54" w:type="dxa"/>
              <w:right w:w="90" w:type="dxa"/>
            </w:tcMar>
            <w:vAlign w:val="center"/>
          </w:tcPr>
          <w:p w14:paraId="1C2A8574">
            <w:pPr>
              <w:spacing w:after="0" w:line="25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8"/>
                <w:szCs w:val="18"/>
              </w:rPr>
              <w:t>有没有该守的原则?(诚实 / 权利 / 公平)</w:t>
            </w:r>
          </w:p>
        </w:tc>
      </w:tr>
      <w:tr w14:paraId="6A2E35B7">
        <w:tc>
          <w:tcPr>
            <w:tcW w:w="2053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4" w:type="dxa"/>
              <w:left w:w="90" w:type="dxa"/>
              <w:bottom w:w="54" w:type="dxa"/>
              <w:right w:w="90" w:type="dxa"/>
            </w:tcMar>
            <w:vAlign w:val="center"/>
          </w:tcPr>
          <w:p w14:paraId="0E10CCE7">
            <w:pPr>
              <w:spacing w:after="0" w:line="25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8"/>
                <w:szCs w:val="18"/>
              </w:rPr>
              <w:t>品格 镜头</w:t>
            </w:r>
          </w:p>
        </w:tc>
        <w:tc>
          <w:tcPr>
            <w:tcW w:w="7585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4" w:type="dxa"/>
              <w:left w:w="90" w:type="dxa"/>
              <w:bottom w:w="54" w:type="dxa"/>
              <w:right w:w="90" w:type="dxa"/>
            </w:tcMar>
            <w:vAlign w:val="center"/>
          </w:tcPr>
          <w:p w14:paraId="5754F6DE">
            <w:pPr>
              <w:spacing w:after="0" w:line="25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8"/>
                <w:szCs w:val="18"/>
              </w:rPr>
              <w:t>一个好的人 / 机构会怎么做?</w:t>
            </w:r>
          </w:p>
        </w:tc>
      </w:tr>
      <w:tr w14:paraId="4DE0E4A5">
        <w:tc>
          <w:tcPr>
            <w:tcW w:w="2053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4" w:type="dxa"/>
              <w:left w:w="90" w:type="dxa"/>
              <w:bottom w:w="54" w:type="dxa"/>
              <w:right w:w="90" w:type="dxa"/>
            </w:tcMar>
            <w:vAlign w:val="center"/>
          </w:tcPr>
          <w:p w14:paraId="4EFD290D">
            <w:pPr>
              <w:spacing w:after="0" w:line="25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8"/>
                <w:szCs w:val="18"/>
              </w:rPr>
              <w:t>一致性 · 换位 检验</w:t>
            </w:r>
          </w:p>
        </w:tc>
        <w:tc>
          <w:tcPr>
            <w:tcW w:w="7585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4" w:type="dxa"/>
              <w:left w:w="90" w:type="dxa"/>
              <w:bottom w:w="54" w:type="dxa"/>
              <w:right w:w="90" w:type="dxa"/>
            </w:tcMar>
            <w:vAlign w:val="center"/>
          </w:tcPr>
          <w:p w14:paraId="36066D32">
            <w:pPr>
              <w:spacing w:after="0" w:line="25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8"/>
                <w:szCs w:val="18"/>
              </w:rPr>
              <w:t>人人都这样?换我在对方的位置呢?</w:t>
            </w:r>
          </w:p>
        </w:tc>
      </w:tr>
      <w:tr w14:paraId="5C339BF6">
        <w:tc>
          <w:tcPr>
            <w:tcW w:w="2053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4" w:type="dxa"/>
              <w:left w:w="90" w:type="dxa"/>
              <w:bottom w:w="54" w:type="dxa"/>
              <w:right w:w="90" w:type="dxa"/>
            </w:tcMar>
            <w:vAlign w:val="center"/>
          </w:tcPr>
          <w:p w14:paraId="49034100">
            <w:pPr>
              <w:spacing w:after="0" w:line="25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8"/>
                <w:szCs w:val="18"/>
              </w:rPr>
              <w:t>是什么 vs 应该</w:t>
            </w:r>
          </w:p>
        </w:tc>
        <w:tc>
          <w:tcPr>
            <w:tcW w:w="7585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4" w:type="dxa"/>
              <w:left w:w="90" w:type="dxa"/>
              <w:bottom w:w="54" w:type="dxa"/>
              <w:right w:w="90" w:type="dxa"/>
            </w:tcMar>
            <w:vAlign w:val="center"/>
          </w:tcPr>
          <w:p w14:paraId="66C8A508">
            <w:pPr>
              <w:spacing w:after="0" w:line="25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8"/>
                <w:szCs w:val="18"/>
              </w:rPr>
              <w:t>事实帮你判断,但定不了这个「应该」(is / ought)</w:t>
            </w:r>
          </w:p>
        </w:tc>
      </w:tr>
    </w:tbl>
    <w:p w14:paraId="7CAD283D">
      <w:pPr>
        <w:spacing w:before="12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color w:val="6B7280"/>
          <w:sz w:val="21"/>
          <w:szCs w:val="21"/>
        </w:rPr>
        <w:t>贯穿的三句:</w:t>
      </w:r>
      <w:r>
        <w:rPr>
          <w:rFonts w:hint="eastAsia" w:ascii="楷体" w:hAnsi="楷体" w:eastAsia="楷体" w:cs="楷体"/>
          <w:b/>
          <w:bCs/>
          <w:color w:val="6B7280"/>
          <w:sz w:val="21"/>
          <w:szCs w:val="21"/>
        </w:rPr>
        <w:t>看见三镜头的冲突,就是分析</w:t>
      </w:r>
      <w:r>
        <w:rPr>
          <w:rFonts w:hint="eastAsia" w:ascii="楷体" w:hAnsi="楷体" w:eastAsia="楷体" w:cs="楷体"/>
          <w:b w:val="0"/>
          <w:bCs w:val="0"/>
          <w:color w:val="6B7280"/>
          <w:sz w:val="21"/>
          <w:szCs w:val="21"/>
        </w:rPr>
        <w:t>;</w:t>
      </w:r>
      <w:r>
        <w:rPr>
          <w:rFonts w:hint="eastAsia" w:ascii="楷体" w:hAnsi="楷体" w:eastAsia="楷体" w:cs="楷体"/>
          <w:b/>
          <w:bCs/>
          <w:color w:val="6B7280"/>
          <w:sz w:val="21"/>
          <w:szCs w:val="21"/>
        </w:rPr>
        <w:t>没有唯一答案 ≠ 怎么说都行</w:t>
      </w:r>
      <w:r>
        <w:rPr>
          <w:rFonts w:hint="eastAsia" w:ascii="楷体" w:hAnsi="楷体" w:eastAsia="楷体" w:cs="楷体"/>
          <w:b w:val="0"/>
          <w:bCs w:val="0"/>
          <w:color w:val="6B7280"/>
          <w:sz w:val="21"/>
          <w:szCs w:val="21"/>
        </w:rPr>
        <w:t>;</w:t>
      </w:r>
      <w:r>
        <w:rPr>
          <w:rFonts w:hint="eastAsia" w:ascii="楷体" w:hAnsi="楷体" w:eastAsia="楷体" w:cs="楷体"/>
          <w:b/>
          <w:bCs/>
          <w:color w:val="6B7280"/>
          <w:sz w:val="21"/>
          <w:szCs w:val="21"/>
        </w:rPr>
        <w:t>AI 摆镜头,不替你下伦理结论</w:t>
      </w:r>
      <w:r>
        <w:rPr>
          <w:rFonts w:hint="eastAsia" w:ascii="楷体" w:hAnsi="楷体" w:eastAsia="楷体" w:cs="楷体"/>
          <w:b w:val="0"/>
          <w:bCs w:val="0"/>
          <w:color w:val="6B7280"/>
          <w:sz w:val="21"/>
          <w:szCs w:val="21"/>
        </w:rPr>
        <w:t>。下面把这套工具,逐个 AOK 用一遍。</w:t>
      </w:r>
    </w:p>
    <w:p w14:paraId="3EC39E1D">
      <w:pPr>
        <w:pStyle w:val="2"/>
        <w:pBdr>
          <w:bottom w:val="single" w:color="1F3A5F" w:sz="14" w:space="6"/>
        </w:pBdr>
        <w:spacing w:before="340" w:after="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30"/>
          <w:szCs w:val="30"/>
        </w:rPr>
        <w:t>2 · 逐个 AOK:伦理维度 × 伦理课工具</w:t>
      </w:r>
    </w:p>
    <w:p w14:paraId="6DF8D5C9">
      <w:pPr>
        <w:spacing w:before="30" w:after="180" w:line="28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6B7280"/>
          <w:sz w:val="18"/>
          <w:szCs w:val="18"/>
        </w:rPr>
        <w:t>Each AOK's ethics, through the toolkit</w:t>
      </w:r>
    </w:p>
    <w:p w14:paraId="10CF0891">
      <w:pPr>
        <w:pStyle w:val="3"/>
        <w:spacing w:before="240" w:after="8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2"/>
          <w:szCs w:val="22"/>
        </w:rPr>
        <w:t>历史 · 谁有权讲述?该不该淡化不光彩的历史?</w:t>
      </w:r>
    </w:p>
    <w:p w14:paraId="4B0E64EA">
      <w:pPr>
        <w:spacing w:after="64" w:line="314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锚点两难: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该不该拆掉一座有争议历史人物的雕像?(或:教科书该不该淡化本国历史上的暴行?)</w:t>
      </w:r>
    </w:p>
    <w:p w14:paraId="6DAD171B">
      <w:pPr>
        <w:pStyle w:val="16"/>
        <w:numPr>
          <w:ilvl w:val="0"/>
          <w:numId w:val="1"/>
        </w:numPr>
        <w:spacing w:after="60" w:line="312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0"/>
          <w:szCs w:val="20"/>
        </w:rPr>
        <w:t>后果</w:t>
      </w:r>
      <w:r>
        <w:rPr>
          <w:rFonts w:hint="eastAsia" w:ascii="楷体" w:hAnsi="楷体" w:eastAsia="楷体" w:cs="楷体"/>
          <w:b w:val="0"/>
          <w:bCs w:val="0"/>
          <w:sz w:val="20"/>
          <w:szCs w:val="20"/>
        </w:rPr>
        <w:t>:拆 = 承认伤害、给后代疗愈,但可能抹去记忆、让人忘了教训;留 = 保存历史,却可能看着像在美化。</w:t>
      </w:r>
    </w:p>
    <w:p w14:paraId="7C76796F">
      <w:pPr>
        <w:pStyle w:val="16"/>
        <w:numPr>
          <w:ilvl w:val="0"/>
          <w:numId w:val="1"/>
        </w:numPr>
        <w:spacing w:after="60" w:line="312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0"/>
          <w:szCs w:val="20"/>
        </w:rPr>
        <w:t>义务 · 原则</w:t>
      </w:r>
      <w:r>
        <w:rPr>
          <w:rFonts w:hint="eastAsia" w:ascii="楷体" w:hAnsi="楷体" w:eastAsia="楷体" w:cs="楷体"/>
          <w:b w:val="0"/>
          <w:bCs w:val="0"/>
          <w:sz w:val="20"/>
          <w:szCs w:val="20"/>
        </w:rPr>
        <w:t>:对历史真相的义务、对受害者后代的责任、不为情绪或政治而歪曲的原则。</w:t>
      </w:r>
    </w:p>
    <w:p w14:paraId="0CDCD0B7">
      <w:pPr>
        <w:pStyle w:val="16"/>
        <w:numPr>
          <w:ilvl w:val="0"/>
          <w:numId w:val="1"/>
        </w:numPr>
        <w:spacing w:after="60" w:line="312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0"/>
          <w:szCs w:val="20"/>
        </w:rPr>
        <w:t>品格</w:t>
      </w:r>
      <w:r>
        <w:rPr>
          <w:rFonts w:hint="eastAsia" w:ascii="楷体" w:hAnsi="楷体" w:eastAsia="楷体" w:cs="楷体"/>
          <w:b w:val="0"/>
          <w:bCs w:val="0"/>
          <w:sz w:val="20"/>
          <w:szCs w:val="20"/>
        </w:rPr>
        <w:t>:这让一个社会成为「诚实面对自己历史」的,还是「掩盖粉饰」的?</w:t>
      </w:r>
    </w:p>
    <w:p w14:paraId="25BA6B67">
      <w:pPr>
        <w:spacing w:after="64" w:line="314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接驳: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哥伦布课(「英雄还是恶棍」本身是假两难)· AI 重写历史课 · OPCVL。</w:t>
      </w:r>
    </w:p>
    <w:p w14:paraId="5E26D612">
      <w:pPr>
        <w:pStyle w:val="3"/>
        <w:spacing w:before="240" w:after="8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2"/>
          <w:szCs w:val="22"/>
        </w:rPr>
        <w:t>自然科学 · 科学该不该研究一切?知识本身有没有边界?</w:t>
      </w:r>
    </w:p>
    <w:p w14:paraId="05AA99E3">
      <w:pPr>
        <w:spacing w:after="64" w:line="314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锚点两难: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该不该编辑人类胚胎的基因?(或:一项可能被滥用的研究,该不该公开?)</w:t>
      </w:r>
    </w:p>
    <w:p w14:paraId="57A832BA">
      <w:pPr>
        <w:pStyle w:val="16"/>
        <w:numPr>
          <w:ilvl w:val="0"/>
          <w:numId w:val="1"/>
        </w:numPr>
        <w:spacing w:after="60" w:line="312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0"/>
          <w:szCs w:val="20"/>
        </w:rPr>
        <w:t>后果</w:t>
      </w:r>
      <w:r>
        <w:rPr>
          <w:rFonts w:hint="eastAsia" w:ascii="楷体" w:hAnsi="楷体" w:eastAsia="楷体" w:cs="楷体"/>
          <w:b w:val="0"/>
          <w:bCs w:val="0"/>
          <w:sz w:val="20"/>
          <w:szCs w:val="20"/>
        </w:rPr>
        <w:t>:治病、消除遗传病 vs 不可逆的风险、滑向「设计婴儿」。</w:t>
      </w:r>
    </w:p>
    <w:p w14:paraId="116858F6">
      <w:pPr>
        <w:pStyle w:val="16"/>
        <w:numPr>
          <w:ilvl w:val="0"/>
          <w:numId w:val="1"/>
        </w:numPr>
        <w:spacing w:after="60" w:line="312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0"/>
          <w:szCs w:val="20"/>
        </w:rPr>
        <w:t>义务 · 原则</w:t>
      </w:r>
      <w:r>
        <w:rPr>
          <w:rFonts w:hint="eastAsia" w:ascii="楷体" w:hAnsi="楷体" w:eastAsia="楷体" w:cs="楷体"/>
          <w:b w:val="0"/>
          <w:bCs w:val="0"/>
          <w:sz w:val="20"/>
          <w:szCs w:val="20"/>
        </w:rPr>
        <w:t>:知情同意、不伤害、对未出生者和全人类的责任。</w:t>
      </w:r>
    </w:p>
    <w:p w14:paraId="6818BBAD">
      <w:pPr>
        <w:pStyle w:val="16"/>
        <w:numPr>
          <w:ilvl w:val="0"/>
          <w:numId w:val="1"/>
        </w:numPr>
        <w:spacing w:after="60" w:line="312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0"/>
          <w:szCs w:val="20"/>
        </w:rPr>
        <w:t>品格</w:t>
      </w:r>
      <w:r>
        <w:rPr>
          <w:rFonts w:hint="eastAsia" w:ascii="楷体" w:hAnsi="楷体" w:eastAsia="楷体" w:cs="楷体"/>
          <w:b w:val="0"/>
          <w:bCs w:val="0"/>
          <w:sz w:val="20"/>
          <w:szCs w:val="20"/>
        </w:rPr>
        <w:t>:一个负责任的科学共同体,会把线划在哪里?</w:t>
      </w:r>
    </w:p>
    <w:p w14:paraId="12353CFF">
      <w:pPr>
        <w:spacing w:after="64" w:line="314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接驳: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科学怎么算知道课(伪科学借权威,是另一种科学伦理失守)· 资金链溯源(利益扭曲科学)。</w:t>
      </w:r>
    </w:p>
    <w:p w14:paraId="6A68BE02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br w:type="page"/>
      </w:r>
    </w:p>
    <w:p w14:paraId="66B873CC">
      <w:pPr>
        <w:pStyle w:val="3"/>
        <w:spacing w:before="240" w:after="8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2"/>
          <w:szCs w:val="22"/>
        </w:rPr>
        <w:t>数学 · 一个「客观」的算法做的决定,该不该信、该不该用?</w:t>
      </w:r>
    </w:p>
    <w:p w14:paraId="50A5442D">
      <w:pPr>
        <w:spacing w:after="64" w:line="314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锚点两难: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该不该用算法给人打「风险分」、做量刑或信贷建议?(数学看着「价值无关」,但用它做的东西不是。)</w:t>
      </w:r>
    </w:p>
    <w:p w14:paraId="290B9AD1">
      <w:pPr>
        <w:pStyle w:val="16"/>
        <w:numPr>
          <w:ilvl w:val="0"/>
          <w:numId w:val="1"/>
        </w:numPr>
        <w:spacing w:after="60" w:line="312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0"/>
          <w:szCs w:val="20"/>
        </w:rPr>
        <w:t>后果</w:t>
      </w:r>
      <w:r>
        <w:rPr>
          <w:rFonts w:hint="eastAsia" w:ascii="楷体" w:hAnsi="楷体" w:eastAsia="楷体" w:cs="楷体"/>
          <w:b w:val="0"/>
          <w:bCs w:val="0"/>
          <w:sz w:val="20"/>
          <w:szCs w:val="20"/>
        </w:rPr>
        <w:t>:又快又「一致」 vs 把数据里的历史偏见,披上「客观」的外衣放大。</w:t>
      </w:r>
    </w:p>
    <w:p w14:paraId="1712E5AD">
      <w:pPr>
        <w:pStyle w:val="16"/>
        <w:numPr>
          <w:ilvl w:val="0"/>
          <w:numId w:val="1"/>
        </w:numPr>
        <w:spacing w:after="60" w:line="312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0"/>
          <w:szCs w:val="20"/>
        </w:rPr>
        <w:t>义务 · 原则</w:t>
      </w:r>
      <w:r>
        <w:rPr>
          <w:rFonts w:hint="eastAsia" w:ascii="楷体" w:hAnsi="楷体" w:eastAsia="楷体" w:cs="楷体"/>
          <w:b w:val="0"/>
          <w:bCs w:val="0"/>
          <w:sz w:val="20"/>
          <w:szCs w:val="20"/>
        </w:rPr>
        <w:t>:被公平对待、被解释、可问责的权利——数学的「客观」不能豁免这些。</w:t>
      </w:r>
    </w:p>
    <w:p w14:paraId="74ECE642">
      <w:pPr>
        <w:pStyle w:val="16"/>
        <w:numPr>
          <w:ilvl w:val="0"/>
          <w:numId w:val="1"/>
        </w:numPr>
        <w:spacing w:after="60" w:line="312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0"/>
          <w:szCs w:val="20"/>
        </w:rPr>
        <w:t>品格</w:t>
      </w:r>
      <w:r>
        <w:rPr>
          <w:rFonts w:hint="eastAsia" w:ascii="楷体" w:hAnsi="楷体" w:eastAsia="楷体" w:cs="楷体"/>
          <w:b w:val="0"/>
          <w:bCs w:val="0"/>
          <w:sz w:val="20"/>
          <w:szCs w:val="20"/>
        </w:rPr>
        <w:t>:把责任推给「公式说的」,本身是一种逃避。</w:t>
      </w:r>
    </w:p>
    <w:p w14:paraId="1A4E5C76">
      <w:pPr>
        <w:spacing w:after="64" w:line="314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接驳: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直接接伦理课的「该不该让 AI 给人评分 / 做决定」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 xml:space="preserve"> · 数据课(数字怎么骗你)。</w:t>
      </w:r>
    </w:p>
    <w:p w14:paraId="66F8EF49">
      <w:pPr>
        <w:pStyle w:val="3"/>
        <w:spacing w:before="240" w:after="8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2"/>
          <w:szCs w:val="22"/>
        </w:rPr>
        <w:t>人文社科 · 把「人」当研究对象,该守什么?</w:t>
      </w:r>
    </w:p>
    <w:p w14:paraId="1526828B">
      <w:pPr>
        <w:spacing w:after="64" w:line="314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锚点两难: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该不该在用户不知情时,用他们的数据做行为研究、预测他们?</w:t>
      </w:r>
    </w:p>
    <w:p w14:paraId="15982800">
      <w:pPr>
        <w:pStyle w:val="16"/>
        <w:numPr>
          <w:ilvl w:val="0"/>
          <w:numId w:val="1"/>
        </w:numPr>
        <w:spacing w:after="60" w:line="312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0"/>
          <w:szCs w:val="20"/>
        </w:rPr>
        <w:t>后果</w:t>
      </w:r>
      <w:r>
        <w:rPr>
          <w:rFonts w:hint="eastAsia" w:ascii="楷体" w:hAnsi="楷体" w:eastAsia="楷体" w:cs="楷体"/>
          <w:b w:val="0"/>
          <w:bCs w:val="0"/>
          <w:sz w:val="20"/>
          <w:szCs w:val="20"/>
        </w:rPr>
        <w:t>:推进对人的理解、改善产品 vs 操纵、侵犯隐私、伤害被研究者。</w:t>
      </w:r>
    </w:p>
    <w:p w14:paraId="16501614">
      <w:pPr>
        <w:pStyle w:val="16"/>
        <w:numPr>
          <w:ilvl w:val="0"/>
          <w:numId w:val="1"/>
        </w:numPr>
        <w:spacing w:after="60" w:line="312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0"/>
          <w:szCs w:val="20"/>
        </w:rPr>
        <w:t>义务 · 原则</w:t>
      </w:r>
      <w:r>
        <w:rPr>
          <w:rFonts w:hint="eastAsia" w:ascii="楷体" w:hAnsi="楷体" w:eastAsia="楷体" w:cs="楷体"/>
          <w:b w:val="0"/>
          <w:bCs w:val="0"/>
          <w:sz w:val="20"/>
          <w:szCs w:val="20"/>
        </w:rPr>
        <w:t>:知情同意、隐私、</w:t>
      </w:r>
      <w:r>
        <w:rPr>
          <w:rFonts w:hint="eastAsia" w:ascii="楷体" w:hAnsi="楷体" w:eastAsia="楷体" w:cs="楷体"/>
          <w:b/>
          <w:bCs/>
          <w:sz w:val="20"/>
          <w:szCs w:val="20"/>
        </w:rPr>
        <w:t>把人当目的、不当纯粹的手段</w:t>
      </w:r>
      <w:r>
        <w:rPr>
          <w:rFonts w:hint="eastAsia" w:ascii="楷体" w:hAnsi="楷体" w:eastAsia="楷体" w:cs="楷体"/>
          <w:b w:val="0"/>
          <w:bCs w:val="0"/>
          <w:sz w:val="20"/>
          <w:szCs w:val="20"/>
        </w:rPr>
        <w:t>(正是伦理课的「义务」镜头)。</w:t>
      </w:r>
    </w:p>
    <w:p w14:paraId="7931C9D5">
      <w:pPr>
        <w:pStyle w:val="16"/>
        <w:numPr>
          <w:ilvl w:val="0"/>
          <w:numId w:val="1"/>
        </w:numPr>
        <w:spacing w:after="60" w:line="312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0"/>
          <w:szCs w:val="20"/>
        </w:rPr>
        <w:t>品格</w:t>
      </w:r>
      <w:r>
        <w:rPr>
          <w:rFonts w:hint="eastAsia" w:ascii="楷体" w:hAnsi="楷体" w:eastAsia="楷体" w:cs="楷体"/>
          <w:b w:val="0"/>
          <w:bCs w:val="0"/>
          <w:sz w:val="20"/>
          <w:szCs w:val="20"/>
        </w:rPr>
        <w:t>:一个尊重被研究者的研究者 / 公司,长什么样?</w:t>
      </w:r>
    </w:p>
    <w:p w14:paraId="5F7B83E4">
      <w:pPr>
        <w:spacing w:after="64" w:line="314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接驳: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 xml:space="preserve">研究人凭什么算数课(知情同意 · 数据隐私)· 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伦理课的「把人当目的」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。</w:t>
      </w:r>
    </w:p>
    <w:p w14:paraId="26ED9A28">
      <w:pPr>
        <w:pStyle w:val="3"/>
        <w:spacing w:before="240" w:after="8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2"/>
          <w:szCs w:val="22"/>
        </w:rPr>
        <w:t>艺术 · 表达有没有边界?该不该再现、挪用他人?</w:t>
      </w:r>
    </w:p>
    <w:p w14:paraId="09F85CC8">
      <w:pPr>
        <w:spacing w:after="64" w:line="314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锚点两难: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该不该用 AI 模仿一位真人(或已故艺术家)的声音 / 风格,创作新作品?</w:t>
      </w:r>
    </w:p>
    <w:p w14:paraId="2B6F3981">
      <w:pPr>
        <w:pStyle w:val="16"/>
        <w:numPr>
          <w:ilvl w:val="0"/>
          <w:numId w:val="1"/>
        </w:numPr>
        <w:spacing w:after="60" w:line="312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0"/>
          <w:szCs w:val="20"/>
        </w:rPr>
        <w:t>后果</w:t>
      </w:r>
      <w:r>
        <w:rPr>
          <w:rFonts w:hint="eastAsia" w:ascii="楷体" w:hAnsi="楷体" w:eastAsia="楷体" w:cs="楷体"/>
          <w:b w:val="0"/>
          <w:bCs w:val="0"/>
          <w:sz w:val="20"/>
          <w:szCs w:val="20"/>
        </w:rPr>
        <w:t>:致敬、延续、感动 vs 欺骗、剥夺、伤害本人或家属。</w:t>
      </w:r>
    </w:p>
    <w:p w14:paraId="355A2844">
      <w:pPr>
        <w:pStyle w:val="16"/>
        <w:numPr>
          <w:ilvl w:val="0"/>
          <w:numId w:val="1"/>
        </w:numPr>
        <w:spacing w:after="60" w:line="312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0"/>
          <w:szCs w:val="20"/>
        </w:rPr>
        <w:t>义务 · 原则</w:t>
      </w:r>
      <w:r>
        <w:rPr>
          <w:rFonts w:hint="eastAsia" w:ascii="楷体" w:hAnsi="楷体" w:eastAsia="楷体" w:cs="楷体"/>
          <w:b w:val="0"/>
          <w:bCs w:val="0"/>
          <w:sz w:val="20"/>
          <w:szCs w:val="20"/>
        </w:rPr>
        <w:t>:同意权、署名、不欺骗(别把没说过的话、没做过的作品,安在人头上)。</w:t>
      </w:r>
    </w:p>
    <w:p w14:paraId="4C68BEE0">
      <w:pPr>
        <w:pStyle w:val="16"/>
        <w:numPr>
          <w:ilvl w:val="0"/>
          <w:numId w:val="1"/>
        </w:numPr>
        <w:spacing w:after="60" w:line="312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0"/>
          <w:szCs w:val="20"/>
        </w:rPr>
        <w:t>品格</w:t>
      </w:r>
      <w:r>
        <w:rPr>
          <w:rFonts w:hint="eastAsia" w:ascii="楷体" w:hAnsi="楷体" w:eastAsia="楷体" w:cs="楷体"/>
          <w:b w:val="0"/>
          <w:bCs w:val="0"/>
          <w:sz w:val="20"/>
          <w:szCs w:val="20"/>
        </w:rPr>
        <w:t>:一个尊重原创者的创作者,会怎么做?</w:t>
      </w:r>
    </w:p>
    <w:p w14:paraId="1DFFB9D7">
      <w:pPr>
        <w:spacing w:after="64" w:line="314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接驳: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直接接伦理课的「该不该用 AI 模仿真人」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 xml:space="preserve"> · 艺术课(再现他人 · 表达边界)。</w:t>
      </w:r>
    </w:p>
    <w:p w14:paraId="6529FC2C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br w:type="page"/>
      </w:r>
    </w:p>
    <w:p w14:paraId="1917CC31">
      <w:pPr>
        <w:pStyle w:val="2"/>
        <w:pBdr>
          <w:bottom w:val="single" w:color="1F3A5F" w:sz="14" w:space="6"/>
        </w:pBdr>
        <w:spacing w:before="340" w:after="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30"/>
          <w:szCs w:val="30"/>
        </w:rPr>
        <w:t>3 · 一张接驳表(总览)</w:t>
      </w:r>
    </w:p>
    <w:p w14:paraId="08C869FD">
      <w:pPr>
        <w:spacing w:before="30" w:after="180" w:line="28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6B7280"/>
          <w:sz w:val="18"/>
          <w:szCs w:val="18"/>
        </w:rPr>
        <w:t>The bridge, at a glance</w:t>
      </w:r>
    </w:p>
    <w:p w14:paraId="17CE9F95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把五条线收成一张表——这就是矩阵里「伦理」那一列,从「标注」变成「可教」: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2900"/>
        <w:gridCol w:w="2700"/>
        <w:gridCol w:w="3138"/>
      </w:tblGrid>
      <w:tr w14:paraId="3C43F3E8">
        <w:trPr>
          <w:tblHeader/>
        </w:trPr>
        <w:tc>
          <w:tcPr>
            <w:tcW w:w="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4" w:type="dxa"/>
              <w:left w:w="90" w:type="dxa"/>
              <w:bottom w:w="54" w:type="dxa"/>
              <w:right w:w="90" w:type="dxa"/>
            </w:tcMar>
            <w:vAlign w:val="center"/>
          </w:tcPr>
          <w:p w14:paraId="00AB5AE2">
            <w:pPr>
              <w:spacing w:after="0" w:line="25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7"/>
                <w:szCs w:val="17"/>
              </w:rPr>
              <w:t>AOK</w:t>
            </w:r>
          </w:p>
        </w:tc>
        <w:tc>
          <w:tcPr>
            <w:tcW w:w="2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4" w:type="dxa"/>
              <w:left w:w="90" w:type="dxa"/>
              <w:bottom w:w="54" w:type="dxa"/>
              <w:right w:w="90" w:type="dxa"/>
            </w:tcMar>
            <w:vAlign w:val="center"/>
          </w:tcPr>
          <w:p w14:paraId="732616D2">
            <w:pPr>
              <w:spacing w:after="0" w:line="25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7"/>
                <w:szCs w:val="17"/>
              </w:rPr>
              <w:t>特征性伦理问题</w:t>
            </w:r>
          </w:p>
        </w:tc>
        <w:tc>
          <w:tcPr>
            <w:tcW w:w="2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4" w:type="dxa"/>
              <w:left w:w="90" w:type="dxa"/>
              <w:bottom w:w="54" w:type="dxa"/>
              <w:right w:w="90" w:type="dxa"/>
            </w:tcMar>
            <w:vAlign w:val="center"/>
          </w:tcPr>
          <w:p w14:paraId="114E3B2E">
            <w:pPr>
              <w:spacing w:after="0" w:line="25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7"/>
                <w:szCs w:val="17"/>
              </w:rPr>
              <w:t>锚点两难</w:t>
            </w:r>
          </w:p>
        </w:tc>
        <w:tc>
          <w:tcPr>
            <w:tcW w:w="31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4" w:type="dxa"/>
              <w:left w:w="90" w:type="dxa"/>
              <w:bottom w:w="54" w:type="dxa"/>
              <w:right w:w="90" w:type="dxa"/>
            </w:tcMar>
            <w:vAlign w:val="center"/>
          </w:tcPr>
          <w:p w14:paraId="7CD6C63A">
            <w:pPr>
              <w:spacing w:after="0" w:line="25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7"/>
                <w:szCs w:val="17"/>
              </w:rPr>
              <w:t>接哪门课 / 材料</w:t>
            </w:r>
          </w:p>
        </w:tc>
      </w:tr>
      <w:tr w14:paraId="1D97D7DC">
        <w:tc>
          <w:tcPr>
            <w:tcW w:w="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4" w:type="dxa"/>
              <w:left w:w="90" w:type="dxa"/>
              <w:bottom w:w="54" w:type="dxa"/>
              <w:right w:w="90" w:type="dxa"/>
            </w:tcMar>
            <w:vAlign w:val="center"/>
          </w:tcPr>
          <w:p w14:paraId="5C8B14C0">
            <w:pPr>
              <w:spacing w:after="0" w:line="25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历史</w:t>
            </w:r>
          </w:p>
        </w:tc>
        <w:tc>
          <w:tcPr>
            <w:tcW w:w="2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4" w:type="dxa"/>
              <w:left w:w="90" w:type="dxa"/>
              <w:bottom w:w="54" w:type="dxa"/>
              <w:right w:w="90" w:type="dxa"/>
            </w:tcMar>
            <w:vAlign w:val="center"/>
          </w:tcPr>
          <w:p w14:paraId="78F406E9">
            <w:pPr>
              <w:spacing w:after="0" w:line="25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谁有权讲述?该不该淡化历史?</w:t>
            </w:r>
          </w:p>
        </w:tc>
        <w:tc>
          <w:tcPr>
            <w:tcW w:w="2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4" w:type="dxa"/>
              <w:left w:w="90" w:type="dxa"/>
              <w:bottom w:w="54" w:type="dxa"/>
              <w:right w:w="90" w:type="dxa"/>
            </w:tcMar>
            <w:vAlign w:val="center"/>
          </w:tcPr>
          <w:p w14:paraId="25E2E563">
            <w:pPr>
              <w:spacing w:after="0" w:line="25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拆不拆争议雕像</w:t>
            </w:r>
          </w:p>
        </w:tc>
        <w:tc>
          <w:tcPr>
            <w:tcW w:w="31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4" w:type="dxa"/>
              <w:left w:w="90" w:type="dxa"/>
              <w:bottom w:w="54" w:type="dxa"/>
              <w:right w:w="90" w:type="dxa"/>
            </w:tcMar>
            <w:vAlign w:val="center"/>
          </w:tcPr>
          <w:p w14:paraId="0BD6AC2A">
            <w:pPr>
              <w:spacing w:after="0" w:line="25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哥伦布 · AI 重写历史 · OPCVL</w:t>
            </w:r>
          </w:p>
        </w:tc>
      </w:tr>
      <w:tr w14:paraId="53FDFB1F">
        <w:tc>
          <w:tcPr>
            <w:tcW w:w="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4" w:type="dxa"/>
              <w:left w:w="90" w:type="dxa"/>
              <w:bottom w:w="54" w:type="dxa"/>
              <w:right w:w="90" w:type="dxa"/>
            </w:tcMar>
            <w:vAlign w:val="center"/>
          </w:tcPr>
          <w:p w14:paraId="63B32E33">
            <w:pPr>
              <w:spacing w:after="0" w:line="25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自然科学</w:t>
            </w:r>
          </w:p>
        </w:tc>
        <w:tc>
          <w:tcPr>
            <w:tcW w:w="2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4" w:type="dxa"/>
              <w:left w:w="90" w:type="dxa"/>
              <w:bottom w:w="54" w:type="dxa"/>
              <w:right w:w="90" w:type="dxa"/>
            </w:tcMar>
            <w:vAlign w:val="center"/>
          </w:tcPr>
          <w:p w14:paraId="2329C043">
            <w:pPr>
              <w:spacing w:after="0" w:line="25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科学该不该研究一切?知识有边界吗?</w:t>
            </w:r>
          </w:p>
        </w:tc>
        <w:tc>
          <w:tcPr>
            <w:tcW w:w="2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4" w:type="dxa"/>
              <w:left w:w="90" w:type="dxa"/>
              <w:bottom w:w="54" w:type="dxa"/>
              <w:right w:w="90" w:type="dxa"/>
            </w:tcMar>
            <w:vAlign w:val="center"/>
          </w:tcPr>
          <w:p w14:paraId="6FE8589E">
            <w:pPr>
              <w:spacing w:after="0" w:line="25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该不该编辑人类胚胎基因</w:t>
            </w:r>
          </w:p>
        </w:tc>
        <w:tc>
          <w:tcPr>
            <w:tcW w:w="31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4" w:type="dxa"/>
              <w:left w:w="90" w:type="dxa"/>
              <w:bottom w:w="54" w:type="dxa"/>
              <w:right w:w="90" w:type="dxa"/>
            </w:tcMar>
            <w:vAlign w:val="center"/>
          </w:tcPr>
          <w:p w14:paraId="6333B503">
            <w:pPr>
              <w:spacing w:after="0" w:line="25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科学怎么算知道 · 资金链</w:t>
            </w:r>
          </w:p>
        </w:tc>
      </w:tr>
      <w:tr w14:paraId="632A34F7">
        <w:tc>
          <w:tcPr>
            <w:tcW w:w="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4" w:type="dxa"/>
              <w:left w:w="90" w:type="dxa"/>
              <w:bottom w:w="54" w:type="dxa"/>
              <w:right w:w="90" w:type="dxa"/>
            </w:tcMar>
            <w:vAlign w:val="center"/>
          </w:tcPr>
          <w:p w14:paraId="75C9C522">
            <w:pPr>
              <w:spacing w:after="0" w:line="25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数学</w:t>
            </w:r>
          </w:p>
        </w:tc>
        <w:tc>
          <w:tcPr>
            <w:tcW w:w="2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4" w:type="dxa"/>
              <w:left w:w="90" w:type="dxa"/>
              <w:bottom w:w="54" w:type="dxa"/>
              <w:right w:w="90" w:type="dxa"/>
            </w:tcMar>
            <w:vAlign w:val="center"/>
          </w:tcPr>
          <w:p w14:paraId="33DCD18C">
            <w:pPr>
              <w:spacing w:after="0" w:line="25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「客观」算法的决定,该不该信 / 用?</w:t>
            </w:r>
          </w:p>
        </w:tc>
        <w:tc>
          <w:tcPr>
            <w:tcW w:w="2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4" w:type="dxa"/>
              <w:left w:w="90" w:type="dxa"/>
              <w:bottom w:w="54" w:type="dxa"/>
              <w:right w:w="90" w:type="dxa"/>
            </w:tcMar>
            <w:vAlign w:val="center"/>
          </w:tcPr>
          <w:p w14:paraId="2EEF2A59">
            <w:pPr>
              <w:spacing w:after="0" w:line="25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该不该用算法量刑 / 风险评分</w:t>
            </w:r>
          </w:p>
        </w:tc>
        <w:tc>
          <w:tcPr>
            <w:tcW w:w="31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4" w:type="dxa"/>
              <w:left w:w="90" w:type="dxa"/>
              <w:bottom w:w="54" w:type="dxa"/>
              <w:right w:w="90" w:type="dxa"/>
            </w:tcMar>
            <w:vAlign w:val="center"/>
          </w:tcPr>
          <w:p w14:paraId="5D64D87B">
            <w:pPr>
              <w:spacing w:after="0" w:line="25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伦理课「AI 给人评分」 · 数据课</w:t>
            </w:r>
          </w:p>
        </w:tc>
      </w:tr>
      <w:tr w14:paraId="02BE6474">
        <w:tc>
          <w:tcPr>
            <w:tcW w:w="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4" w:type="dxa"/>
              <w:left w:w="90" w:type="dxa"/>
              <w:bottom w:w="54" w:type="dxa"/>
              <w:right w:w="90" w:type="dxa"/>
            </w:tcMar>
            <w:vAlign w:val="center"/>
          </w:tcPr>
          <w:p w14:paraId="3C03C612">
            <w:pPr>
              <w:spacing w:after="0" w:line="25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人文社科</w:t>
            </w:r>
          </w:p>
        </w:tc>
        <w:tc>
          <w:tcPr>
            <w:tcW w:w="2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4" w:type="dxa"/>
              <w:left w:w="90" w:type="dxa"/>
              <w:bottom w:w="54" w:type="dxa"/>
              <w:right w:w="90" w:type="dxa"/>
            </w:tcMar>
            <w:vAlign w:val="center"/>
          </w:tcPr>
          <w:p w14:paraId="7E7604B6">
            <w:pPr>
              <w:spacing w:after="0" w:line="25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把人当研究对象,该守什么?</w:t>
            </w:r>
          </w:p>
        </w:tc>
        <w:tc>
          <w:tcPr>
            <w:tcW w:w="2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4" w:type="dxa"/>
              <w:left w:w="90" w:type="dxa"/>
              <w:bottom w:w="54" w:type="dxa"/>
              <w:right w:w="90" w:type="dxa"/>
            </w:tcMar>
            <w:vAlign w:val="center"/>
          </w:tcPr>
          <w:p w14:paraId="2D2DF638">
            <w:pPr>
              <w:spacing w:after="0" w:line="25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该不该不知情用用户数据做研究</w:t>
            </w:r>
          </w:p>
        </w:tc>
        <w:tc>
          <w:tcPr>
            <w:tcW w:w="31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4" w:type="dxa"/>
              <w:left w:w="90" w:type="dxa"/>
              <w:bottom w:w="54" w:type="dxa"/>
              <w:right w:w="90" w:type="dxa"/>
            </w:tcMar>
            <w:vAlign w:val="center"/>
          </w:tcPr>
          <w:p w14:paraId="6CED1470">
            <w:pPr>
              <w:spacing w:after="0" w:line="25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研究人凭什么算数 · 伦理课「把人当目的」</w:t>
            </w:r>
          </w:p>
        </w:tc>
      </w:tr>
      <w:tr w14:paraId="2F3A633C">
        <w:tc>
          <w:tcPr>
            <w:tcW w:w="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4" w:type="dxa"/>
              <w:left w:w="90" w:type="dxa"/>
              <w:bottom w:w="54" w:type="dxa"/>
              <w:right w:w="90" w:type="dxa"/>
            </w:tcMar>
            <w:vAlign w:val="center"/>
          </w:tcPr>
          <w:p w14:paraId="31594CC5">
            <w:pPr>
              <w:spacing w:after="0" w:line="25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艺术</w:t>
            </w:r>
          </w:p>
        </w:tc>
        <w:tc>
          <w:tcPr>
            <w:tcW w:w="2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4" w:type="dxa"/>
              <w:left w:w="90" w:type="dxa"/>
              <w:bottom w:w="54" w:type="dxa"/>
              <w:right w:w="90" w:type="dxa"/>
            </w:tcMar>
            <w:vAlign w:val="center"/>
          </w:tcPr>
          <w:p w14:paraId="18DA5BFD">
            <w:pPr>
              <w:spacing w:after="0" w:line="25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表达有边界吗?该不该再现 / 挪用他人?</w:t>
            </w:r>
          </w:p>
        </w:tc>
        <w:tc>
          <w:tcPr>
            <w:tcW w:w="2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4" w:type="dxa"/>
              <w:left w:w="90" w:type="dxa"/>
              <w:bottom w:w="54" w:type="dxa"/>
              <w:right w:w="90" w:type="dxa"/>
            </w:tcMar>
            <w:vAlign w:val="center"/>
          </w:tcPr>
          <w:p w14:paraId="38AF2877">
            <w:pPr>
              <w:spacing w:after="0" w:line="25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该不该用 AI 模仿真人 / 已故者</w:t>
            </w:r>
          </w:p>
        </w:tc>
        <w:tc>
          <w:tcPr>
            <w:tcW w:w="31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4" w:type="dxa"/>
              <w:left w:w="90" w:type="dxa"/>
              <w:bottom w:w="54" w:type="dxa"/>
              <w:right w:w="90" w:type="dxa"/>
            </w:tcMar>
            <w:vAlign w:val="center"/>
          </w:tcPr>
          <w:p w14:paraId="5B96F847">
            <w:pPr>
              <w:spacing w:after="0" w:line="25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伦理课「AI 模仿真人」 · 艺术课</w:t>
            </w:r>
          </w:p>
        </w:tc>
      </w:tr>
    </w:tbl>
    <w:p w14:paraId="099BA846">
      <w:pPr>
        <w:spacing w:before="14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color w:val="6B7280"/>
          <w:sz w:val="21"/>
          <w:szCs w:val="21"/>
        </w:rPr>
        <w:t>注意加粗的那几格:</w:t>
      </w:r>
      <w:r>
        <w:rPr>
          <w:rFonts w:hint="eastAsia" w:ascii="楷体" w:hAnsi="楷体" w:eastAsia="楷体" w:cs="楷体"/>
          <w:b/>
          <w:bCs/>
          <w:color w:val="6B7280"/>
          <w:sz w:val="21"/>
          <w:szCs w:val="21"/>
        </w:rPr>
        <w:t>数学、人文社科、艺术的伦理两难,本来就和伦理课里的案例同源</w:t>
      </w:r>
      <w:r>
        <w:rPr>
          <w:rFonts w:hint="eastAsia" w:ascii="楷体" w:hAnsi="楷体" w:eastAsia="楷体" w:cs="楷体"/>
          <w:b w:val="0"/>
          <w:bCs w:val="0"/>
          <w:color w:val="6B7280"/>
          <w:sz w:val="21"/>
          <w:szCs w:val="21"/>
        </w:rPr>
        <w:t>——你几乎不用新造内容,把它们明确连起来就成。</w:t>
      </w:r>
    </w:p>
    <w:p w14:paraId="08EEABB6">
      <w:pPr>
        <w:pStyle w:val="2"/>
        <w:pBdr>
          <w:bottom w:val="single" w:color="1F3A5F" w:sz="14" w:space="6"/>
        </w:pBdr>
        <w:spacing w:before="340" w:after="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30"/>
          <w:szCs w:val="30"/>
        </w:rPr>
        <w:t>4 · 这条线怎么用(教学 + 战略)</w:t>
      </w:r>
    </w:p>
    <w:p w14:paraId="7BA6EE24">
      <w:pPr>
        <w:spacing w:before="30" w:after="180" w:line="28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6B7280"/>
          <w:sz w:val="18"/>
          <w:szCs w:val="18"/>
        </w:rPr>
        <w:t>How to use it</w:t>
      </w:r>
    </w:p>
    <w:p w14:paraId="12DFD314">
      <w:pPr>
        <w:spacing w:after="64" w:line="314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一、教学——伦理从「一节课」变「一条线」: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学生在伦理课学会「怎么想清楚一个应该」,然后在每个 AOK 里复用它。每个学科自带的两难,就是现成的练习场——伦理内容的密度和深度,一下子上去了,而且全在真实学科情境里练。</w:t>
      </w:r>
    </w:p>
    <w:p w14:paraId="1C5FF14E">
      <w:pPr>
        <w:spacing w:after="64" w:line="314" w:lineRule="auto"/>
        <w:rPr>
          <w:rFonts w:hint="eastAsia" w:ascii="楷体" w:hAnsi="楷体" w:eastAsia="楷体" w:cs="楷体"/>
          <w:b w:val="0"/>
          <w:bCs w:val="0"/>
          <w:sz w:val="21"/>
          <w:szCs w:val="21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二、TOK 准确性——复刻了现行大纲: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现行 TOK 正是把伦理当作横跨所有 AOK 的框架维度(而非独立 AOK)。</w:t>
      </w:r>
    </w:p>
    <w:p w14:paraId="7CBB682F">
      <w:pPr>
        <w:spacing w:after="64" w:line="314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三、战略——把矩阵那一列盘活: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骨架文档的矩阵里,「伦理」那一列原本是「标注」(显示每个 AOK 有这个维度);这份文档把它变成「可教」(每格都有问题、两难、工具、接驳)。体系的完整度,又实了一分。</w:t>
      </w:r>
    </w:p>
    <w:p w14:paraId="3F09A45D">
      <w:pPr>
        <w:spacing w:before="18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一句话收尾:这条线几乎不增加新内容,却让</w:t>
      </w:r>
      <w:bookmarkStart w:id="0" w:name="_GoBack"/>
      <w:bookmarkEnd w:id="0"/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伦理课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辐射进整个课程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——伦理不再是终点站的一节课,而是贯穿历史、科学、数学、人文、艺术的一根筋。下一步若要落地,就把这条线标进技能树(伦理课与五个 AOK 之间画上连线)。</w:t>
      </w:r>
    </w:p>
    <w:sectPr>
      <w:headerReference r:id="rId3" w:type="default"/>
      <w:footerReference r:id="rId4" w:type="default"/>
      <w:pgSz w:w="11906" w:h="16838"/>
      <w:pgMar w:top="1300" w:right="1134" w:bottom="1300" w:left="1134" w:header="708" w:footer="708" w:gutter="0"/>
      <w:pgNumType w:start="1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楷体">
    <w:altName w:val="汉仪楷体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3B2CA">
    <w:pPr>
      <w:jc w:val="center"/>
    </w:pP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 xml:space="preserve">PAGE</w:instrText>
    </w:r>
    <w:r>
      <w:rPr>
        <w:color w:val="6B7280"/>
        <w:sz w:val="16"/>
        <w:szCs w:val="16"/>
      </w:rPr>
      <w:fldChar w:fldCharType="separate"/>
    </w:r>
    <w:r>
      <w:rPr>
        <w:color w:val="6B7280"/>
        <w:sz w:val="16"/>
        <w:szCs w:val="16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F034CA">
    <w:pPr>
      <w:pBdr>
        <w:bottom w:val="single" w:color="C9D2DE" w:sz="6" w:space="4"/>
      </w:pBdr>
      <w:tabs>
        <w:tab w:val="right" w:pos="9638"/>
      </w:tabs>
      <w:spacing w:after="0" w:line="240" w:lineRule="auto"/>
    </w:pPr>
    <w:r>
      <w:rPr>
        <w:color w:val="6B7280"/>
        <w:sz w:val="16"/>
        <w:szCs w:val="16"/>
      </w:rPr>
      <w:t>把伦理这条线,穿进每一个学科 · 思维印记</w:t>
    </w:r>
    <w:r>
      <w:rPr>
        <w:color w:val="6B7280"/>
        <w:sz w:val="16"/>
        <w:szCs w:val="16"/>
      </w:rPr>
      <w:tab/>
      <w:t>TOK 现行框架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8BC53B2"/>
    <w:multiLevelType w:val="singleLevel"/>
    <w:tmpl w:val="B8BC53B2"/>
    <w:lvl w:ilvl="0" w:tentative="0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9"/>
  <w:doNotDisplayPageBoundaries w:val="1"/>
  <w:displayBackgroundShape w:val="1"/>
  <w:documentProtection w:enforcement="0"/>
  <w:compat>
    <w:useFELayout/>
    <w:compatSetting w:name="compatibilityMode" w:uri="http://schemas.microsoft.com/office/word" w:val="15"/>
  </w:compat>
  <w:docVars>
    <w:docVar w:name="commondata" w:val="eyJoZGlkIjoiZjE4YTU3NjhlMGE5NDkxNWU3YTZmNjc5ZmJhMTgyN2QifQ=="/>
  </w:docVars>
  <w:rsids>
    <w:rsidRoot w:val="00000000"/>
    <w:rsid w:val="EB8DD6A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1"/>
      <w:szCs w:val="21"/>
    </w:rPr>
  </w:style>
  <w:style w:type="paragraph" w:styleId="2">
    <w:name w:val="heading 1"/>
    <w:next w:val="1"/>
    <w:qFormat/>
    <w:uiPriority w:val="0"/>
    <w:pPr>
      <w:spacing w:before="340" w:after="120"/>
      <w:outlineLvl w:val="0"/>
    </w:pPr>
    <w:rPr>
      <w:rFonts w:ascii="微软雅黑" w:hAnsi="微软雅黑" w:eastAsia="微软雅黑" w:cs="微软雅黑"/>
      <w:b/>
      <w:bCs/>
      <w:color w:val="1F3A5F"/>
      <w:sz w:val="30"/>
      <w:szCs w:val="30"/>
    </w:rPr>
  </w:style>
  <w:style w:type="paragraph" w:styleId="3">
    <w:name w:val="heading 2"/>
    <w:next w:val="1"/>
    <w:qFormat/>
    <w:uiPriority w:val="0"/>
    <w:pPr>
      <w:spacing w:before="240" w:after="80"/>
      <w:outlineLvl w:val="1"/>
    </w:pPr>
    <w:rPr>
      <w:rFonts w:ascii="微软雅黑" w:hAnsi="微软雅黑" w:eastAsia="微软雅黑" w:cs="微软雅黑"/>
      <w:b/>
      <w:bCs/>
      <w:color w:val="2E5E7E"/>
      <w:sz w:val="22"/>
      <w:szCs w:val="22"/>
    </w:rPr>
  </w:style>
  <w:style w:type="paragraph" w:styleId="4">
    <w:name w:val="heading 3"/>
    <w:next w:val="1"/>
    <w:qFormat/>
    <w:uiPriority w:val="0"/>
    <w:rPr>
      <w:rFonts w:ascii="微软雅黑" w:hAnsi="微软雅黑" w:eastAsia="微软雅黑" w:cs="微软雅黑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1"/>
      <w:szCs w:val="21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Title"/>
    <w:qFormat/>
    <w:uiPriority w:val="0"/>
    <w:rPr>
      <w:rFonts w:ascii="微软雅黑" w:hAnsi="微软雅黑" w:eastAsia="微软雅黑" w:cs="微软雅黑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微软雅黑" w:hAnsi="微软雅黑" w:eastAsia="微软雅黑" w:cs="微软雅黑"/>
      <w:sz w:val="21"/>
      <w:szCs w:val="21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TotalTime>2</TotalTime>
  <ScaleCrop>false</ScaleCrop>
  <LinksUpToDate>false</LinksUpToDate>
  <Application>WPS Office_6.9.0.8865_F1E327BC-269C-435d-A152-05C5408002CA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陈玉洁</cp:lastModifiedBy>
  <dcterms:modified xsi:type="dcterms:W3CDTF">2026-06-16T17:36:48Z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2052-6.9.0.8865</vt:lpwstr>
  </property>
  <property fmtid="{D5CDD505-2E9C-101B-9397-08002B2CF9AE}" pid="3" name="ICV">
    <vt:lpwstr>EE2A8064FA1EF3BC4027316A3917D58F_42</vt:lpwstr>
  </property>
</Properties>
</file>