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ECC65A" w14:textId="77777777" w:rsidR="004D6C43" w:rsidRPr="00EB3583" w:rsidRDefault="00000000">
      <w:pPr>
        <w:spacing w:before="120" w:after="240"/>
        <w:ind w:firstLine="0"/>
        <w:jc w:val="center"/>
        <w:rPr>
          <w:rFonts w:ascii="黑体" w:eastAsia="黑体" w:hAnsi="黑体"/>
          <w:lang w:eastAsia="zh-CN"/>
        </w:rPr>
      </w:pPr>
      <w:r w:rsidRPr="00EB3583">
        <w:rPr>
          <w:rFonts w:ascii="黑体" w:eastAsia="黑体" w:hAnsi="黑体"/>
          <w:b/>
          <w:color w:val="000000"/>
          <w:sz w:val="44"/>
          <w:lang w:eastAsia="zh-CN"/>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31488571" w:rsidR="003230D1" w:rsidRPr="00B31ED9" w:rsidRDefault="00000000" w:rsidP="00B31ED9">
      <w:pPr>
        <w:spacing w:before="120" w:after="240"/>
        <w:jc w:val="both"/>
        <w:rPr>
          <w:rFonts w:eastAsia="Songti SC" w:hint="eastAsia"/>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延伸到“进入哪些信息领域”以及“以何种方式参与”。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概率比女性账号高3.59个百分点，参与明星文化信息消费的概率低1.50个百分点；男性账号发布的公共事务内容比例比女性账号高9.75个百分点，明星文化内容比例低3.46个百分点。男性账号偏向公共事务、女性账号偏向明星文化的分化，在内容表达中达到15.29个百分点，在信息消费中为5.16个百分点，前者约为后者的三倍。稳健性分析表明，上述结果并未受到个人账号筛选、男女样本数量不平衡、极端值处理、观察月份、来源账号选择或词表构造的实质影响。研究表明，网络普及之后的数字性别差异同时体现于参与领域和参与方式：男性账号相对偏向公共事务领域，女性账号相对偏向明星文化领域，而且这种差异在内容表达中比在信息消费中更强。</w:t>
      </w:r>
    </w:p>
    <w:p w14:paraId="43A50486" w14:textId="4633FB65" w:rsidR="00275A05" w:rsidRPr="00B31ED9" w:rsidRDefault="00000000">
      <w:pPr>
        <w:spacing w:before="120" w:after="240"/>
        <w:ind w:firstLine="0"/>
        <w:jc w:val="both"/>
        <w:rPr>
          <w:rFonts w:eastAsia="Songti SC" w:hint="eastAsia"/>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DiMaggio和Hargittai，2001；Hargittai，2002；van Deursen和van Dijk，2014）。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Verba、Burns和Schlozman，1997；Coffé，2013；Ferrín等，2020）。当地方事务、社会政策和日常生活议题进入测量时，传统政治兴趣指标中的性别差距往往缩小。与此同时，高选择媒介环境使新闻与娱乐偏好成为组织信息消费的重要力量（Prior，2005；Strömbäck、Djerf-Pierre和Shehata，2013）。在中国社交媒体上，明星文化也形成了由转发、评论、内容生产和平台指标共同维持的参与体系（Yin，2020；Zhang和Negus，2020；He和Li，2023）。公共事务与明星文化由此构成两个具有不同社会意义、又同时存在于同一平台的信息领域。进一步说，转发某类来源与公开谈论某类议题也不是同一种行为，前者留下信息消费和传播的痕迹，后者使议题进入账号的公开表达，两种参与方式面对的表达成本、受众判断和社会评价并不相同（Bode，2017；Koc-Michalska等，2021）。</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是否在公共事务与明星文化两个领域形成了不同的信息参与结构，这种差异又是否会因信息消费和内容表达两种参与方式而变化？针对这一问题，本文使用2020年微博225,339个账号及其146,811,818条帖子，将公共事务领域与明星文化领域置于同一批账号和同一观察期内进行比较。研究分别以账号是否转发相关来源衡量可见的信息消费，以相关内容占有效文字帖的比例衡量内容表达，先描述平台中实际出现的性别差异，再比较发帖量、转发量和活跃时间相近的账号，并通过性别与信息领域的交互项检验两个领域的差异是否在两种参与方式中具有不同幅度。稳健性分析进一步考察个人账号、男女平衡样本、测量规则、来源名单、词表和观察月份的影响，从而判断研究发现是否依赖特定的账号构成或操作化方式。</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DiMaggio和Hargittai，2001；Hargittai，2002；van Deursen和van Dijk，2014）。性别差异也沿着这一脉络发生变化。早期研究讨论女性较低的互联网使用率及其社会经济来源（Bimber，2000），后续研究则发现，男女在实际网络技能、自我评价和使用方式上的差异并不完全一致，单纯询问是否会使用互联网可能低估或误判性别差异（Hargittai和Shafer，2006）。因此，网络普及并没有使数字性别不平等自动消失，而是把研究对象从接入条件推进到具体的能力、实践和结果。</w:t>
      </w:r>
    </w:p>
    <w:p w14:paraId="65883B3E"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多种信息对象放入同一技术环境，用户可以接触相同的功能，却通过关注、转发和发帖形成不同的信息路径。数字技能回答用户能否有效使用平台，使用频率回答用户投入多少时间，而信息领域参与进一步回答这些使用被配置到哪些来源和议题。因而，考察数字性别差异需要同时识别参与对象和参与方式，避免把所有网络使用合并为一个无差别的总体指标。</w:t>
      </w:r>
    </w:p>
    <w:p w14:paraId="3655AEDD" w14:textId="77777777" w:rsidR="004D6C43" w:rsidRDefault="00000000">
      <w:pPr>
        <w:pStyle w:val="21"/>
        <w:spacing w:before="120" w:after="240"/>
        <w:rPr>
          <w:lang w:eastAsia="zh-CN"/>
        </w:rPr>
      </w:pPr>
      <w:r>
        <w:rPr>
          <w:rFonts w:ascii="Times New Roman" w:eastAsia="Heiti SC" w:hAnsi="Times New Roman"/>
          <w:lang w:eastAsia="zh-CN"/>
        </w:rPr>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Bennett和Bennett，1989；Verba、Burns和Schlozman，1997；Fraile和Sánchez-Vítores，2020）。不过，政治兴趣并非单一对象。Coffé（2013）区分地方、国家和国际议题后发现，男女在地方议题上的差异很小；Ferrín等（2020）让受访者报告具体关心的问题后，一般政治兴趣中的性别差距也明显缩小。研究将哪些内容划入“政治”，会直接影响观察到的性别差异。</w:t>
      </w:r>
    </w:p>
    <w:p w14:paraId="0725B7C5" w14:textId="77777777" w:rsidR="004D6C43" w:rsidRDefault="00000000">
      <w:pPr>
        <w:spacing w:before="120" w:after="240"/>
        <w:jc w:val="both"/>
        <w:rPr>
          <w:lang w:eastAsia="zh-CN"/>
        </w:rPr>
      </w:pPr>
      <w:r>
        <w:rPr>
          <w:rFonts w:eastAsia="Songti SC"/>
          <w:color w:val="000000"/>
          <w:lang w:eastAsia="zh-CN"/>
        </w:rPr>
        <w:t>媒介环境进一步改变了公共事务参与的实现方式。选择空间扩大后，新闻偏好者与娱乐偏好者在政治知识和投票上的差距随之扩大（Prior，2005），政治兴趣对新闻消费的影响也会随着媒介选择增加而增强（Strömbäck、Djerf-Pierre和Shehata，2013）。社交媒体则把新闻接触、转发和公开表达连接起来，使较低成本的信息传播也能进入政治参与的观察范围。Bode（2017）发现，社交媒体上的若干政治参与形式呈现出比线下参与更小的性别差距；Koc-Michalska等（2021）同时指出，公开政治发帖仍受到性别化互动环境的影响。公共事务领域中的性别差异由此既取决于议题边界，也取决于研究观察的是信息接触、传播还是公开表达。</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公共连接研究强调，媒介接触、注意、公共取向和实际行动应当加以区分（Couldry、Livingstone和Markham，2007）。社交媒体上的转发说明账号至少接触并传播了某类来源，公开发帖则把某类议题写入账号可见内容。两种行为的参与门槛、面对的受众和承担的社会评价不同，因而可能呈现不同的性别差异（Bode，2017；Koc-Michalska等，2021）。本文据此把来源转发视为信息消费的可见痕迹，把公开文字中的议题比例视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t>明星文化为这种比较提供了公共事务之外的重要领域。中国网络粉丝通过点赞、转发、评论、榜单劳动和内容生产维持社群并参与文化产品的分发，平台指标与算法可见度也使这些活动具有持续的组织性（Yin，2020；Zhang和Negus，2020；He和Li，2023）。刘太石（2025）对B站青年文化趣味的研究进一步表明，平台痕迹能够呈现文化趣味的多元性与社会区隔。明星相关行为因此不能仅被当作公共事务参与之外的剩余类别，而应作为具有独立社会组织方式的信息领域。本文所称明星文化特指以明星姓名和演艺认证来源为边界的可见参与，公共事务与明星文化并非互斥类别，同一账号和同一帖子都可能同时进入两个领域。</w:t>
      </w:r>
    </w:p>
    <w:p w14:paraId="1FFA7504" w14:textId="77777777" w:rsidR="004D6C43" w:rsidRDefault="00000000">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两个领域之间的性别分化在内容表达中强于信息消费；账号构成、使用频率和测量规则可能改变差异幅度，但不会轻易改变两个领域相反的总体方向。这些预期通过描述性模型检验，不预设单一的因果机制。</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本文使用</w:t>
      </w:r>
      <w:r>
        <w:rPr>
          <w:rFonts w:eastAsia="Songti SC"/>
          <w:color w:val="000000"/>
          <w:lang w:eastAsia="zh-CN"/>
        </w:rPr>
        <w:t>2020</w:t>
      </w:r>
      <w:r>
        <w:rPr>
          <w:rFonts w:eastAsia="Songti SC"/>
          <w:color w:val="000000"/>
          <w:lang w:eastAsia="zh-CN"/>
        </w:rPr>
        <w:t>年微博帖子与用户资料。原始文件覆盖</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月。经过账号匹配和跨文件去重，分析数据库包括</w:t>
      </w:r>
      <w:r>
        <w:rPr>
          <w:rFonts w:eastAsia="Songti SC"/>
          <w:color w:val="000000"/>
          <w:lang w:eastAsia="zh-CN"/>
        </w:rPr>
        <w:t>225,339</w:t>
      </w:r>
      <w:r>
        <w:rPr>
          <w:rFonts w:eastAsia="Songti SC"/>
          <w:color w:val="000000"/>
          <w:lang w:eastAsia="zh-CN"/>
        </w:rPr>
        <w:t>个账号和</w:t>
      </w:r>
      <w:r>
        <w:rPr>
          <w:rFonts w:eastAsia="Songti SC"/>
          <w:color w:val="000000"/>
          <w:lang w:eastAsia="zh-CN"/>
        </w:rPr>
        <w:t>146,811,818</w:t>
      </w:r>
      <w:r>
        <w:rPr>
          <w:rFonts w:eastAsia="Songti SC"/>
          <w:color w:val="000000"/>
          <w:lang w:eastAsia="zh-CN"/>
        </w:rPr>
        <w:t>条帖子，其中性别字段登记为男性的账号</w:t>
      </w:r>
      <w:r>
        <w:rPr>
          <w:rFonts w:eastAsia="Songti SC"/>
          <w:color w:val="000000"/>
          <w:lang w:eastAsia="zh-CN"/>
        </w:rPr>
        <w:t>51,836</w:t>
      </w:r>
      <w:r>
        <w:rPr>
          <w:rFonts w:eastAsia="Songti SC"/>
          <w:color w:val="000000"/>
          <w:lang w:eastAsia="zh-CN"/>
        </w:rPr>
        <w:t>个，登记为女性的账号</w:t>
      </w:r>
      <w:r>
        <w:rPr>
          <w:rFonts w:eastAsia="Songti SC"/>
          <w:color w:val="000000"/>
          <w:lang w:eastAsia="zh-CN"/>
        </w:rPr>
        <w:t>173,503</w:t>
      </w:r>
      <w:r>
        <w:rPr>
          <w:rFonts w:eastAsia="Songti SC"/>
          <w:color w:val="000000"/>
          <w:lang w:eastAsia="zh-CN"/>
        </w:rPr>
        <w:t>个。微博资料中的性别字段只有男性和女性两类，无法覆盖多</w:t>
      </w:r>
      <w:r>
        <w:rPr>
          <w:rFonts w:eastAsia="Songti SC"/>
          <w:color w:val="000000"/>
          <w:lang w:eastAsia="zh-CN"/>
        </w:rPr>
        <w:lastRenderedPageBreak/>
        <w:t>元性别，也不能证明账号属性与实际使用者身份完全一致。下文为行文简洁，将两类账号分别称为</w:t>
      </w:r>
      <w:r>
        <w:rPr>
          <w:rFonts w:eastAsia="Songti SC"/>
          <w:color w:val="000000"/>
          <w:lang w:eastAsia="zh-CN"/>
        </w:rPr>
        <w:t>“</w:t>
      </w:r>
      <w:r>
        <w:rPr>
          <w:rFonts w:eastAsia="Songti SC"/>
          <w:color w:val="000000"/>
          <w:lang w:eastAsia="zh-CN"/>
        </w:rPr>
        <w:t>男性账号</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女性账号</w:t>
      </w:r>
      <w:r>
        <w:rPr>
          <w:rFonts w:eastAsia="Songti SC"/>
          <w:color w:val="000000"/>
          <w:lang w:eastAsia="zh-CN"/>
        </w:rPr>
        <w:t>”</w:t>
      </w:r>
      <w:r>
        <w:rPr>
          <w:rFonts w:eastAsia="Songti SC"/>
          <w:color w:val="000000"/>
          <w:lang w:eastAsia="zh-CN"/>
        </w:rPr>
        <w:t>。</w:t>
      </w:r>
    </w:p>
    <w:p w14:paraId="00E08A3C" w14:textId="77777777" w:rsidR="004D6C43" w:rsidRDefault="00000000">
      <w:pPr>
        <w:spacing w:before="120" w:after="240"/>
        <w:jc w:val="both"/>
        <w:rPr>
          <w:lang w:eastAsia="zh-CN"/>
        </w:rPr>
      </w:pPr>
      <w:r>
        <w:rPr>
          <w:rFonts w:eastAsia="Songti SC"/>
          <w:color w:val="000000"/>
          <w:lang w:eastAsia="zh-CN"/>
        </w:rPr>
        <w:t>分析以账号为基本单位。帖子和转发记录用于构造账号层面的信息消费、内容表达和月份指标；同一账号的多条帖子不被当作彼此独立的观察。需要按月估计的模型以账号</w:t>
      </w:r>
      <w:r>
        <w:rPr>
          <w:rFonts w:eastAsia="Songti SC"/>
          <w:color w:val="000000"/>
          <w:lang w:eastAsia="zh-CN"/>
        </w:rPr>
        <w:t>-</w:t>
      </w:r>
      <w:r>
        <w:rPr>
          <w:rFonts w:eastAsia="Songti SC"/>
          <w:color w:val="000000"/>
          <w:lang w:eastAsia="zh-CN"/>
        </w:rPr>
        <w:t>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t>（二）信息消费的测量</w:t>
      </w:r>
    </w:p>
    <w:p w14:paraId="151CA53D" w14:textId="77777777" w:rsidR="004D6C43" w:rsidRDefault="00000000">
      <w:pPr>
        <w:spacing w:before="120" w:after="240"/>
        <w:jc w:val="both"/>
        <w:rPr>
          <w:lang w:eastAsia="zh-CN"/>
        </w:rPr>
      </w:pPr>
      <w:r>
        <w:rPr>
          <w:rFonts w:eastAsia="Songti SC"/>
          <w:color w:val="000000"/>
          <w:lang w:eastAsia="zh-CN"/>
        </w:rPr>
        <w:t>信息消费以实际转发事件作为可见指标。程序首先保留转发记录，再以被转发原帖作者的账号</w:t>
      </w:r>
      <w:r>
        <w:rPr>
          <w:rFonts w:eastAsia="Songti SC"/>
          <w:color w:val="000000"/>
          <w:lang w:eastAsia="zh-CN"/>
        </w:rPr>
        <w:t>ID</w:t>
      </w:r>
      <w:r>
        <w:rPr>
          <w:rFonts w:eastAsia="Songti SC"/>
          <w:color w:val="000000"/>
          <w:lang w:eastAsia="zh-CN"/>
        </w:rPr>
        <w:t>匹配来源名单；来源账号自身的转发被排除，同一</w:t>
      </w:r>
      <w:r>
        <w:rPr>
          <w:rFonts w:eastAsia="Songti SC"/>
          <w:color w:val="000000"/>
          <w:lang w:eastAsia="zh-CN"/>
        </w:rPr>
        <w:t>“</w:t>
      </w:r>
      <w:r>
        <w:rPr>
          <w:rFonts w:eastAsia="Songti SC"/>
          <w:color w:val="000000"/>
          <w:lang w:eastAsia="zh-CN"/>
        </w:rPr>
        <w:t>用户</w:t>
      </w:r>
      <w:r>
        <w:rPr>
          <w:rFonts w:eastAsia="Songti SC"/>
          <w:color w:val="000000"/>
          <w:lang w:eastAsia="zh-CN"/>
        </w:rPr>
        <w:t>-</w:t>
      </w:r>
      <w:r>
        <w:rPr>
          <w:rFonts w:eastAsia="Songti SC"/>
          <w:color w:val="000000"/>
          <w:lang w:eastAsia="zh-CN"/>
        </w:rPr>
        <w:t>原帖</w:t>
      </w:r>
      <w:r>
        <w:rPr>
          <w:rFonts w:eastAsia="Songti SC"/>
          <w:color w:val="000000"/>
          <w:lang w:eastAsia="zh-CN"/>
        </w:rPr>
        <w:t>-</w:t>
      </w:r>
      <w:r>
        <w:rPr>
          <w:rFonts w:eastAsia="Songti SC"/>
          <w:color w:val="000000"/>
          <w:lang w:eastAsia="zh-CN"/>
        </w:rPr>
        <w:t>领域</w:t>
      </w:r>
      <w:r>
        <w:rPr>
          <w:rFonts w:eastAsia="Songti SC"/>
          <w:color w:val="000000"/>
          <w:lang w:eastAsia="zh-CN"/>
        </w:rPr>
        <w:t>”</w:t>
      </w:r>
      <w:r>
        <w:rPr>
          <w:rFonts w:eastAsia="Songti SC"/>
          <w:color w:val="000000"/>
          <w:lang w:eastAsia="zh-CN"/>
        </w:rPr>
        <w:t>事件在跨文件重复出现时只保留一次。公共事务领域的来源候选来自互联网新闻信息稿源单位名单，经微博账号匹配后有</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年数据中产生有效事件。明星文化领域的来源由演艺类别认证账号构成，共有</w:t>
      </w:r>
      <w:r>
        <w:rPr>
          <w:rFonts w:eastAsia="Songti SC"/>
          <w:color w:val="000000"/>
          <w:lang w:eastAsia="zh-CN"/>
        </w:rPr>
        <w:t>216</w:t>
      </w:r>
      <w:r>
        <w:rPr>
          <w:rFonts w:eastAsia="Songti SC"/>
          <w:color w:val="000000"/>
          <w:lang w:eastAsia="zh-CN"/>
        </w:rPr>
        <w:t>个活跃来源账号。该指标只能识别留下转发痕迹的信息消费，不能观察用户浏览但未转发的内容。</w:t>
      </w:r>
    </w:p>
    <w:p w14:paraId="06FBC318" w14:textId="77777777" w:rsidR="004D6C43" w:rsidRDefault="00000000">
      <w:pPr>
        <w:spacing w:before="120" w:after="240"/>
        <w:jc w:val="both"/>
        <w:rPr>
          <w:lang w:eastAsia="zh-CN"/>
        </w:rPr>
      </w:pPr>
      <w:r>
        <w:rPr>
          <w:rFonts w:eastAsia="Songti SC"/>
          <w:color w:val="000000"/>
          <w:lang w:eastAsia="zh-CN"/>
        </w:rPr>
        <w:t>核心指标是账号在观察期内是否至少转发过一次某领域来源，用于衡量最低限度的信息消费参与，避免少数高频转发账号主导均值。补充指标包括领域来源转发占全部转发的比例、首次参与后的转发次数、参与月份占活跃月份的比例和转发延迟。转发延迟仅表示已经发生的转发与原帖之间的时间间隔，不能解释为用户看到信息后的反应速度。</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的分母是账号在观察期内发布的有效文字帖。程序在原始文字中截断字面转发链标记，再清理网址、空白和无意义符号。原创帖和带有新增文字的转发帖进入分母；纯转发、纯图片、纯链接以及清理后没有文字的帖子不进入分母。没有有效文字帖的账号保留缺失值，不将其内容比例记为零。</w:t>
      </w:r>
    </w:p>
    <w:p w14:paraId="3C214FC8" w14:textId="77777777" w:rsidR="004D6C43" w:rsidRDefault="00000000">
      <w:pPr>
        <w:spacing w:before="120" w:after="240"/>
        <w:jc w:val="both"/>
        <w:rPr>
          <w:lang w:eastAsia="zh-CN"/>
        </w:rPr>
      </w:pPr>
      <w:r>
        <w:rPr>
          <w:rFonts w:eastAsia="Songti SC"/>
          <w:color w:val="000000"/>
          <w:lang w:eastAsia="zh-CN"/>
        </w:rPr>
        <w:t>公共事务词表包含</w:t>
      </w:r>
      <w:r>
        <w:rPr>
          <w:rFonts w:eastAsia="Songti SC"/>
          <w:color w:val="000000"/>
          <w:lang w:eastAsia="zh-CN"/>
        </w:rPr>
        <w:t>816</w:t>
      </w:r>
      <w:r>
        <w:rPr>
          <w:rFonts w:eastAsia="Songti SC"/>
          <w:color w:val="000000"/>
          <w:lang w:eastAsia="zh-CN"/>
        </w:rPr>
        <w:t>个经人工审核的词条，明星词表包含</w:t>
      </w:r>
      <w:r>
        <w:rPr>
          <w:rFonts w:eastAsia="Songti SC"/>
          <w:color w:val="000000"/>
          <w:lang w:eastAsia="zh-CN"/>
        </w:rPr>
        <w:t>535</w:t>
      </w:r>
      <w:r>
        <w:rPr>
          <w:rFonts w:eastAsia="Songti SC"/>
          <w:color w:val="000000"/>
          <w:lang w:eastAsia="zh-CN"/>
        </w:rPr>
        <w:t>个经人工审核的姓名。匹配程序按照文本位置执行最左最长、区间不重叠的字符串匹配，避免嵌套词重复计数。一条有效文字帖命中至少一个领域词条，即被记为该领域帖子；同一帖子可以同时属于两个领域。账号的领域内容比例等于该领域帖子数除以有效文字帖总数，因此两个领域的比例不要求相加为</w:t>
      </w:r>
      <w:r>
        <w:rPr>
          <w:rFonts w:eastAsia="Songti SC"/>
          <w:color w:val="000000"/>
          <w:lang w:eastAsia="zh-CN"/>
        </w:rPr>
        <w:t>100%</w:t>
      </w:r>
      <w:r>
        <w:rPr>
          <w:rFonts w:eastAsia="Songti SC"/>
          <w:color w:val="000000"/>
          <w:lang w:eastAsia="zh-CN"/>
        </w:rPr>
        <w:t>。</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本文依次使用三种比较。第一种是未调整比较，只呈现平台数据中男性账号与女性账号实际观察到的差异。第二种是控制账号使用频率的比较，也是本文的主要模型：模型在性别字段之外加入全年发帖数、转发数、活跃天数和活跃月份，用于比较平台使用程度相近的账号。第三种是资料扩展比较，在上述变量基础上进一步加入认证状态、粉丝数、关注数和地区，用于检验资料完整账号中的方向是否一致。资料扩展比较的样本量较小，因此不把它与主要模型之间的系数变化解释为某个控制变量的独立作用。</w:t>
      </w:r>
    </w:p>
    <w:p w14:paraId="7A1D84BB" w14:textId="77777777" w:rsidR="004D6C43" w:rsidRDefault="00000000">
      <w:pPr>
        <w:spacing w:before="120" w:after="240"/>
        <w:jc w:val="both"/>
        <w:rPr>
          <w:lang w:eastAsia="zh-CN"/>
        </w:rPr>
      </w:pPr>
      <w:r>
        <w:rPr>
          <w:rFonts w:eastAsia="Songti SC"/>
          <w:color w:val="000000"/>
          <w:lang w:eastAsia="zh-CN"/>
        </w:rPr>
        <w:lastRenderedPageBreak/>
        <w:t>是否参与某类信息消费使用</w:t>
      </w:r>
      <w:r>
        <w:rPr>
          <w:rFonts w:eastAsia="Songti SC"/>
          <w:color w:val="000000"/>
          <w:lang w:eastAsia="zh-CN"/>
        </w:rPr>
        <w:t>Logit</w:t>
      </w:r>
      <w:r>
        <w:rPr>
          <w:rFonts w:eastAsia="Songti SC"/>
          <w:color w:val="000000"/>
          <w:lang w:eastAsia="zh-CN"/>
        </w:rPr>
        <w:t>模型，并报告概率尺度上的平均边际效应；领域来源转发比例、内容比例和参与月份比例使用分数</w:t>
      </w:r>
      <w:r>
        <w:rPr>
          <w:rFonts w:eastAsia="Songti SC"/>
          <w:color w:val="000000"/>
          <w:lang w:eastAsia="zh-CN"/>
        </w:rPr>
        <w:t>Logit</w:t>
      </w:r>
      <w:r>
        <w:rPr>
          <w:rFonts w:eastAsia="Songti SC"/>
          <w:color w:val="000000"/>
          <w:lang w:eastAsia="zh-CN"/>
        </w:rPr>
        <w:t>，并采用稳健协方差。差异均按</w:t>
      </w:r>
      <w:r>
        <w:rPr>
          <w:rFonts w:eastAsia="Songti SC"/>
          <w:color w:val="000000"/>
          <w:lang w:eastAsia="zh-CN"/>
        </w:rPr>
        <w:t>“</w:t>
      </w:r>
      <w:r>
        <w:rPr>
          <w:rFonts w:eastAsia="Songti SC"/>
          <w:color w:val="000000"/>
          <w:lang w:eastAsia="zh-CN"/>
        </w:rPr>
        <w:t>男性账号减女性账号</w:t>
      </w:r>
      <w:r>
        <w:rPr>
          <w:rFonts w:eastAsia="Songti SC"/>
          <w:color w:val="000000"/>
          <w:lang w:eastAsia="zh-CN"/>
        </w:rPr>
        <w:t>”</w:t>
      </w:r>
      <w:r>
        <w:rPr>
          <w:rFonts w:eastAsia="Songti SC"/>
          <w:color w:val="000000"/>
          <w:lang w:eastAsia="zh-CN"/>
        </w:rPr>
        <w:t>计算，正值表示男性账号更高，负值表示女性账号更高。本文在结果部分使用</w:t>
      </w:r>
      <w:r>
        <w:rPr>
          <w:rFonts w:eastAsia="Songti SC"/>
          <w:color w:val="000000"/>
          <w:lang w:eastAsia="zh-CN"/>
        </w:rPr>
        <w:t>“</w:t>
      </w:r>
      <w:r>
        <w:rPr>
          <w:rFonts w:eastAsia="Songti SC"/>
          <w:color w:val="000000"/>
          <w:lang w:eastAsia="zh-CN"/>
        </w:rPr>
        <w:t>未调整比较</w:t>
      </w:r>
      <w:r>
        <w:rPr>
          <w:rFonts w:eastAsia="Songti SC"/>
          <w:color w:val="000000"/>
          <w:lang w:eastAsia="zh-CN"/>
        </w:rPr>
        <w:t>”“</w:t>
      </w:r>
      <w:r>
        <w:rPr>
          <w:rFonts w:eastAsia="Songti SC"/>
          <w:color w:val="000000"/>
          <w:lang w:eastAsia="zh-CN"/>
        </w:rPr>
        <w:t>控制账号使用频率的比较</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资料扩展比较</w:t>
      </w:r>
      <w:r>
        <w:rPr>
          <w:rFonts w:eastAsia="Songti SC"/>
          <w:color w:val="000000"/>
          <w:lang w:eastAsia="zh-CN"/>
        </w:rPr>
        <w:t>”</w:t>
      </w:r>
      <w:r>
        <w:rPr>
          <w:rFonts w:eastAsia="Songti SC"/>
          <w:color w:val="000000"/>
          <w:lang w:eastAsia="zh-CN"/>
        </w:rPr>
        <w:t>，不以模型编号代替模型含义。</w:t>
      </w:r>
    </w:p>
    <w:p w14:paraId="5979F377" w14:textId="77777777" w:rsidR="004D6C43" w:rsidRDefault="00000000">
      <w:pPr>
        <w:spacing w:before="120" w:after="240"/>
        <w:jc w:val="both"/>
        <w:rPr>
          <w:lang w:eastAsia="zh-CN"/>
        </w:rPr>
      </w:pPr>
      <w:r>
        <w:rPr>
          <w:rFonts w:eastAsia="Songti SC"/>
          <w:color w:val="000000"/>
          <w:lang w:eastAsia="zh-CN"/>
        </w:rPr>
        <w:t>两个领域是否存在真正不同的性别差异，需要在同一模型中检验。为此，程序将每个账号展开为公共事务和明星文化两行，拟合性别、领域及其交互项，并使用按账号聚类的广义估计方程。核心估计量为：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w:t>
      </w:r>
      <w:r>
        <w:rPr>
          <w:rFonts w:eastAsia="Songti SC"/>
          <w:color w:val="000000"/>
          <w:lang w:eastAsia="zh-CN"/>
        </w:rPr>
        <w:t>“</w:t>
      </w:r>
      <w:r>
        <w:rPr>
          <w:rFonts w:eastAsia="Songti SC"/>
          <w:color w:val="000000"/>
          <w:lang w:eastAsia="zh-CN"/>
        </w:rPr>
        <w:t>均未参与</w:t>
      </w:r>
      <w:r>
        <w:rPr>
          <w:rFonts w:eastAsia="Songti SC"/>
          <w:color w:val="000000"/>
          <w:lang w:eastAsia="zh-CN"/>
        </w:rPr>
        <w:t>”“</w:t>
      </w:r>
      <w:r>
        <w:rPr>
          <w:rFonts w:eastAsia="Songti SC"/>
          <w:color w:val="000000"/>
          <w:lang w:eastAsia="zh-CN"/>
        </w:rPr>
        <w:t>仅信息消费</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两者都有</w:t>
      </w:r>
      <w:r>
        <w:rPr>
          <w:rFonts w:eastAsia="Songti SC"/>
          <w:color w:val="000000"/>
          <w:lang w:eastAsia="zh-CN"/>
        </w:rPr>
        <w:t>”</w:t>
      </w:r>
      <w:r>
        <w:rPr>
          <w:rFonts w:eastAsia="Songti SC"/>
          <w:color w:val="000000"/>
          <w:lang w:eastAsia="zh-CN"/>
        </w:rPr>
        <w:t>；第二，跨领域组合模型区分</w:t>
      </w:r>
      <w:r>
        <w:rPr>
          <w:rFonts w:eastAsia="Songti SC"/>
          <w:color w:val="000000"/>
          <w:lang w:eastAsia="zh-CN"/>
        </w:rPr>
        <w:t>“</w:t>
      </w:r>
      <w:r>
        <w:rPr>
          <w:rFonts w:eastAsia="Songti SC"/>
          <w:color w:val="000000"/>
          <w:lang w:eastAsia="zh-CN"/>
        </w:rPr>
        <w:t>两个领域均未参与</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Pr>
          <w:rFonts w:eastAsia="Songti SC"/>
          <w:color w:val="000000"/>
          <w:lang w:eastAsia="zh-CN"/>
        </w:rPr>
        <w:t>；第三，月份模型、参与月份比例和转发延迟用于观察时间结构。所有扩展结果都围绕具体行为含义解释，不将统计显著直接等同于社会学重要性。</w:t>
      </w:r>
    </w:p>
    <w:p w14:paraId="1082BA6F" w14:textId="77777777" w:rsidR="004D6C43" w:rsidRDefault="00000000">
      <w:pPr>
        <w:pStyle w:val="21"/>
        <w:spacing w:before="120" w:after="240"/>
        <w:rPr>
          <w:lang w:eastAsia="zh-CN"/>
        </w:rPr>
      </w:pPr>
      <w:r>
        <w:rPr>
          <w:rFonts w:ascii="Times New Roman" w:eastAsia="Heiti SC" w:hAnsi="Times New Roman"/>
          <w:lang w:eastAsia="zh-CN"/>
        </w:rPr>
        <w:t>（五）稳健性检验</w:t>
      </w:r>
    </w:p>
    <w:p w14:paraId="0236F8BD" w14:textId="77777777" w:rsidR="004D6C43" w:rsidRDefault="00000000">
      <w:pPr>
        <w:spacing w:before="120" w:after="240"/>
        <w:jc w:val="both"/>
        <w:rPr>
          <w:lang w:eastAsia="zh-CN"/>
        </w:rPr>
      </w:pPr>
      <w:r>
        <w:rPr>
          <w:rFonts w:eastAsia="Songti SC"/>
          <w:color w:val="000000"/>
          <w:lang w:eastAsia="zh-CN"/>
        </w:rPr>
        <w:t>稳健性分析围绕样本、测量、来源和模型四个方面展开。样本检验包括男女等量抽样、基于发帖数、转发数、活跃天数和认证状态的</w:t>
      </w:r>
      <w:r>
        <w:rPr>
          <w:rFonts w:eastAsia="Songti SC"/>
          <w:color w:val="000000"/>
          <w:lang w:eastAsia="zh-CN"/>
        </w:rPr>
        <w:t>1∶1</w:t>
      </w:r>
      <w:r>
        <w:rPr>
          <w:rFonts w:eastAsia="Songti SC"/>
          <w:color w:val="000000"/>
          <w:lang w:eastAsia="zh-CN"/>
        </w:rPr>
        <w:t>匹配、排除机构账号、只保留普通个人账号、只保留认证个人账号，以及排除疑似自动化或营销账号。测量检验改变内容分母、帖子类型、最低活跃月份和极端值处理。来源检验逐一删除活跃来源账号，并从来源账号集合中反复重抽样。词表检验每次随机保留</w:t>
      </w:r>
      <w:r>
        <w:rPr>
          <w:rFonts w:eastAsia="Songti SC"/>
          <w:color w:val="000000"/>
          <w:lang w:eastAsia="zh-CN"/>
        </w:rPr>
        <w:t>80%</w:t>
      </w:r>
      <w:r>
        <w:rPr>
          <w:rFonts w:eastAsia="Songti SC"/>
          <w:color w:val="000000"/>
          <w:lang w:eastAsia="zh-CN"/>
        </w:rPr>
        <w:t>的词条，重复</w:t>
      </w:r>
      <w:r>
        <w:rPr>
          <w:rFonts w:eastAsia="Songti SC"/>
          <w:color w:val="000000"/>
          <w:lang w:eastAsia="zh-CN"/>
        </w:rPr>
        <w:t>200</w:t>
      </w:r>
      <w:r>
        <w:rPr>
          <w:rFonts w:eastAsia="Songti SC"/>
          <w:color w:val="000000"/>
          <w:lang w:eastAsia="zh-CN"/>
        </w:rPr>
        <w:t>次。月份检验比较不同时间范围并逐月排除。对次级分析中的可比较检验使用</w:t>
      </w:r>
      <w:r>
        <w:rPr>
          <w:rFonts w:eastAsia="Songti SC"/>
          <w:color w:val="000000"/>
          <w:lang w:eastAsia="zh-CN"/>
        </w:rPr>
        <w:t>Benjamini-Hochberg</w:t>
      </w:r>
      <w:r>
        <w:rPr>
          <w:rFonts w:eastAsia="Songti SC"/>
          <w:color w:val="000000"/>
          <w:lang w:eastAsia="zh-CN"/>
        </w:rPr>
        <w:t>方法控制错误发现率。</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。两个领域的性别差异方向相反，说明总体参与数量无法概括男性和女性在平台上的信息选择。</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控制账号使用频率的模型进一步比较发帖量、转发量和活跃时间相近的账号。表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个百分点。四个置信区间均未跨越零。资料扩展比较虽然只保留资料完整账号，但方向与主要模型一致。</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未调整比较</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资料扩展</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置信区间。未调整比较只包含性别字段；控制账号使用频率的比较加入全年发帖数、转发数、活跃天数和活跃月份；资料扩展比较进一步加入认证状态、粉丝数、关注数和地区。信息消费模型的全样本量为</w:t>
      </w:r>
      <w:r>
        <w:rPr>
          <w:rFonts w:eastAsia="Songti SC"/>
          <w:color w:val="000000"/>
          <w:sz w:val="18"/>
          <w:lang w:eastAsia="zh-CN"/>
        </w:rPr>
        <w:t>225,339</w:t>
      </w:r>
      <w:r>
        <w:rPr>
          <w:rFonts w:eastAsia="Songti SC"/>
          <w:color w:val="000000"/>
          <w:sz w:val="18"/>
          <w:lang w:eastAsia="zh-CN"/>
        </w:rPr>
        <w:t>，内容表达模型为</w:t>
      </w:r>
      <w:r>
        <w:rPr>
          <w:rFonts w:eastAsia="Songti SC"/>
          <w:color w:val="000000"/>
          <w:sz w:val="18"/>
          <w:lang w:eastAsia="zh-CN"/>
        </w:rPr>
        <w:t>224,302</w:t>
      </w:r>
      <w:r>
        <w:rPr>
          <w:rFonts w:eastAsia="Songti SC"/>
          <w:color w:val="000000"/>
          <w:sz w:val="18"/>
          <w:lang w:eastAsia="zh-CN"/>
        </w:rPr>
        <w:t>；资料扩展比较分别为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控制账号使用频率改变了差异幅度，却没有改变领域方向。公共事务信息消费中的男性优势由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个百分点，说明女性账号较高的总体转发量在未调整比较中掩盖了部分领域差异；公共事务内容表达的差异由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个百分点，说明总体发帖结构解释了部分内容差异。账号使用频率会改变估计大小，但不足以解释两个领域相反的性别配置；结果的实质意义来自效应方向和幅度，而非控制变量加入后的显著性。</w:t>
      </w:r>
    </w:p>
    <w:p w14:paraId="30D812D5" w14:textId="77777777" w:rsidR="004D6C43" w:rsidRDefault="00000000">
      <w:pPr>
        <w:pStyle w:val="21"/>
        <w:spacing w:before="120" w:after="240"/>
        <w:rPr>
          <w:lang w:eastAsia="zh-CN"/>
        </w:rPr>
      </w:pPr>
      <w:r>
        <w:rPr>
          <w:rFonts w:ascii="Times New Roman" w:eastAsia="Heiti SC" w:hAnsi="Times New Roman"/>
          <w:lang w:eastAsia="zh-CN"/>
        </w:rPr>
        <w:lastRenderedPageBreak/>
        <w:t>（二）内容表达中的领域分化更强</w:t>
      </w:r>
    </w:p>
    <w:p w14:paraId="6C574314"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把两个领域放入同一交互模型，直接检验同一种参与方式中的性别差异是否因领域而变化。控制账号使用频率后，信息消费中的领域距离为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。这意味着，从公共事务领域到明星文化领域，男性账号相对于女性账号的参与优势在信息消费中变化</w:t>
      </w:r>
      <w:r>
        <w:rPr>
          <w:rFonts w:eastAsia="Songti SC"/>
          <w:color w:val="000000"/>
          <w:lang w:eastAsia="zh-CN"/>
        </w:rPr>
        <w:t>5.16</w:t>
      </w:r>
      <w:r>
        <w:rPr>
          <w:rFonts w:eastAsia="Songti SC"/>
          <w:color w:val="000000"/>
          <w:lang w:eastAsia="zh-CN"/>
        </w:rPr>
        <w:t>个百分点，在内容表达中变化</w:t>
      </w:r>
      <w:r>
        <w:rPr>
          <w:rFonts w:eastAsia="Songti SC"/>
          <w:color w:val="000000"/>
          <w:lang w:eastAsia="zh-CN"/>
        </w:rPr>
        <w:t>15.29</w:t>
      </w:r>
      <w:r>
        <w:rPr>
          <w:rFonts w:eastAsia="Songti SC"/>
          <w:color w:val="000000"/>
          <w:lang w:eastAsia="zh-CN"/>
        </w:rPr>
        <w:t>个百分点。</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未调整比较</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资料扩展</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lastRenderedPageBreak/>
        <w:t>内容表达的领域距离约为信息消费的三倍。本文的信息消费指标只要求全年至少转发一次某领域来源，更容易受到信息供给、账号关注和偶发转发机会影响；内容表达比例概括全年公开文字的议题配置，反映某一领域在账号可见表达中的相对位置。结果支持</w:t>
      </w:r>
      <w:r>
        <w:rPr>
          <w:rFonts w:eastAsia="Songti SC"/>
          <w:color w:val="000000"/>
          <w:lang w:eastAsia="zh-CN"/>
        </w:rPr>
        <w:t>“</w:t>
      </w:r>
      <w:r>
        <w:rPr>
          <w:rFonts w:eastAsia="Songti SC"/>
          <w:color w:val="000000"/>
          <w:lang w:eastAsia="zh-CN"/>
        </w:rPr>
        <w:t>参与方式具有不同分化幅度</w:t>
      </w:r>
      <w:r>
        <w:rPr>
          <w:rFonts w:eastAsia="Songti SC"/>
          <w:color w:val="000000"/>
          <w:lang w:eastAsia="zh-CN"/>
        </w:rPr>
        <w:t>”</w:t>
      </w:r>
      <w:r>
        <w:rPr>
          <w:rFonts w:eastAsia="Songti SC"/>
          <w:color w:val="000000"/>
          <w:lang w:eastAsia="zh-CN"/>
        </w:rPr>
        <w:t>的预期。它与公开表达承载更强身份呈现和受众评价的解释相符，但现有数据不能在兴趣、表达成本、社群规范和算法曝光之间识别具体机制。</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（三）信息消费与内容表达并不重合</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核心信息消费指标回答账号是否跨过某一领域的最低参与门槛，来源转发占比则回答该领域在全部转发中占多大位置。控制账号使用频率后，男性账号的公共事务来源转发占全部转发的比例仅高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个百分点，置信区间跨越零。与此同时，公共事务和明星文化的内容表达比例仍分别相差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个百分点。最低限度的信息消费、持续传播和内容表达因而不能合并为一个统一指标。</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边界清楚但容易受到头部来源供给影响；依据文本识别内容表达，覆盖原创与评论表达但面临语境误判。两类指标可以互相参照，却不能彼此替代。将二者合并为单一</w:t>
      </w:r>
      <w:r>
        <w:rPr>
          <w:rFonts w:eastAsia="Songti SC"/>
          <w:color w:val="000000"/>
          <w:lang w:eastAsia="zh-CN"/>
        </w:rPr>
        <w:t>“</w:t>
      </w:r>
      <w:r>
        <w:rPr>
          <w:rFonts w:eastAsia="Songti SC"/>
          <w:color w:val="000000"/>
          <w:lang w:eastAsia="zh-CN"/>
        </w:rPr>
        <w:t>新闻</w:t>
      </w:r>
      <w:r>
        <w:rPr>
          <w:rFonts w:eastAsia="Songti SC"/>
          <w:color w:val="000000"/>
          <w:lang w:eastAsia="zh-CN"/>
        </w:rPr>
        <w:t>-</w:t>
      </w:r>
      <w:r>
        <w:rPr>
          <w:rFonts w:eastAsia="Songti SC"/>
          <w:color w:val="000000"/>
          <w:lang w:eastAsia="zh-CN"/>
        </w:rPr>
        <w:t>娱乐使用指数</w:t>
      </w:r>
      <w:r>
        <w:rPr>
          <w:rFonts w:eastAsia="Songti SC"/>
          <w:color w:val="000000"/>
          <w:lang w:eastAsia="zh-CN"/>
        </w:rPr>
        <w:t>”</w:t>
      </w:r>
      <w:r>
        <w:rPr>
          <w:rFonts w:eastAsia="Songti SC"/>
          <w:color w:val="000000"/>
          <w:lang w:eastAsia="zh-CN"/>
        </w:rPr>
        <w:t>，会掩盖信息来源与表达议题的差别。</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并非由某一性别的账号总体更活跃造成。两类账号都可能跨领域参与，但只参与公共事务的情况更偏向男性账号，只参与明星文化的情况更偏向女性账号。内容表达比例的相关分析也没有显示简单的此消彼长：控制账号使用频率后，男性账号的两个领域呈弱负相关，女性账号呈弱正相关。性别化的信息领域结构由不同的参与组合构成，不能简化为从公共到娱乐的单轴排序。</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转发延迟采用用户级中位数，避免高频账号和长尾记录主导均值。在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。这一结果只描述已经发生的转发，不代表女性更早看到信息，也不能说明曝光后的因果反应速度。</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五、稳健性分析</w:t>
      </w:r>
    </w:p>
    <w:p w14:paraId="6DC92DEF" w14:textId="77777777" w:rsidR="004D6C43" w:rsidRDefault="00000000">
      <w:pPr>
        <w:pStyle w:val="21"/>
        <w:spacing w:before="120" w:after="240"/>
        <w:rPr>
          <w:lang w:eastAsia="zh-CN"/>
        </w:rPr>
      </w:pPr>
      <w:r>
        <w:rPr>
          <w:rFonts w:ascii="Times New Roman" w:eastAsia="Heiti SC" w:hAnsi="Times New Roman"/>
          <w:lang w:eastAsia="zh-CN"/>
        </w:rPr>
        <w:t>（一）多规格结果的总体稳定性</w:t>
      </w:r>
    </w:p>
    <w:p w14:paraId="59F42BD3" w14:textId="77777777" w:rsidR="004D6C43" w:rsidRDefault="00000000">
      <w:pPr>
        <w:spacing w:before="120" w:after="240"/>
        <w:jc w:val="both"/>
        <w:rPr>
          <w:lang w:eastAsia="zh-CN"/>
        </w:rPr>
      </w:pPr>
      <w:r>
        <w:rPr>
          <w:rFonts w:eastAsia="Songti SC"/>
          <w:color w:val="000000"/>
          <w:lang w:eastAsia="zh-CN"/>
        </w:rPr>
        <w:t>稳健性分析共形成</w:t>
      </w:r>
      <w:r>
        <w:rPr>
          <w:rFonts w:eastAsia="Songti SC"/>
          <w:color w:val="000000"/>
          <w:lang w:eastAsia="zh-CN"/>
        </w:rPr>
        <w:t>8,975</w:t>
      </w:r>
      <w:r>
        <w:rPr>
          <w:rFonts w:eastAsia="Songti SC"/>
          <w:color w:val="000000"/>
          <w:lang w:eastAsia="zh-CN"/>
        </w:rPr>
        <w:t>个有效设定，涵盖样本、账号、词表、分母、帖子类型、极端值和时间限制等</w:t>
      </w:r>
      <w:r>
        <w:rPr>
          <w:rFonts w:eastAsia="Songti SC"/>
          <w:color w:val="000000"/>
          <w:lang w:eastAsia="zh-CN"/>
        </w:rPr>
        <w:t>10</w:t>
      </w:r>
      <w:r>
        <w:rPr>
          <w:rFonts w:eastAsia="Songti SC"/>
          <w:color w:val="000000"/>
          <w:lang w:eastAsia="zh-CN"/>
        </w:rPr>
        <w:t>类变化。规格曲线显示，大多数估计与主要结果保持相同方向。按检验类型汇总，公共事务信息消费在所有可估计类型中均保持男性账号更高；明星文化信息消费除来源账号重抽样中的极少数设定外，均保持女性账号更高；两个领域的内容表达结果更加稳定。</w:t>
      </w:r>
    </w:p>
    <w:p w14:paraId="07421D31" w14:textId="77777777" w:rsidR="004D6C43" w:rsidRDefault="00000000">
      <w:pPr>
        <w:spacing w:before="120" w:after="240"/>
        <w:jc w:val="both"/>
        <w:rPr>
          <w:lang w:eastAsia="zh-CN"/>
        </w:rPr>
      </w:pPr>
      <w:r>
        <w:rPr>
          <w:rFonts w:eastAsia="Songti SC"/>
          <w:color w:val="000000"/>
          <w:lang w:eastAsia="zh-CN"/>
        </w:rPr>
        <w:t>控制账号使用频率并不总是让差异缩小。公共事务信息消费中的男性优势约扩大一倍，明星文化信息消费的差异缩小</w:t>
      </w:r>
      <w:r>
        <w:rPr>
          <w:rFonts w:eastAsia="Songti SC"/>
          <w:color w:val="000000"/>
          <w:lang w:eastAsia="zh-CN"/>
        </w:rPr>
        <w:t>36.0%</w:t>
      </w:r>
      <w:r>
        <w:rPr>
          <w:rFonts w:eastAsia="Songti SC"/>
          <w:color w:val="000000"/>
          <w:lang w:eastAsia="zh-CN"/>
        </w:rPr>
        <w:t>，公共事务和明星文化内容表达的差异分别缩小</w:t>
      </w:r>
      <w:r>
        <w:rPr>
          <w:rFonts w:eastAsia="Songti SC"/>
          <w:color w:val="000000"/>
          <w:lang w:eastAsia="zh-CN"/>
        </w:rPr>
        <w:t>22.4%</w:t>
      </w:r>
      <w:r>
        <w:rPr>
          <w:rFonts w:eastAsia="Songti SC"/>
          <w:color w:val="000000"/>
          <w:lang w:eastAsia="zh-CN"/>
        </w:rPr>
        <w:t>和</w:t>
      </w:r>
      <w:r>
        <w:rPr>
          <w:rFonts w:eastAsia="Songti SC"/>
          <w:color w:val="000000"/>
          <w:lang w:eastAsia="zh-CN"/>
        </w:rPr>
        <w:t>7.2%</w:t>
      </w:r>
      <w:r>
        <w:rPr>
          <w:rFonts w:eastAsia="Songti SC"/>
          <w:color w:val="000000"/>
          <w:lang w:eastAsia="zh-CN"/>
        </w:rPr>
        <w:t>。账号使用频率既是需要比较的行为条件，也是平台参与本身的一部分。未调整结果描述平台实际可见结构，主要模型描述使用频率相近账号之间的差异，两者回答不同问题。</w:t>
      </w:r>
    </w:p>
    <w:p w14:paraId="0E66849F" w14:textId="77777777" w:rsidR="004D6C43" w:rsidRDefault="00000000">
      <w:pPr>
        <w:pStyle w:val="21"/>
        <w:spacing w:before="120" w:after="240"/>
        <w:rPr>
          <w:lang w:eastAsia="zh-CN"/>
        </w:rPr>
      </w:pPr>
      <w:r>
        <w:rPr>
          <w:rFonts w:ascii="Times New Roman" w:eastAsia="Heiti SC" w:hAnsi="Times New Roman"/>
          <w:lang w:eastAsia="zh-CN"/>
        </w:rPr>
        <w:lastRenderedPageBreak/>
        <w:t>（二）个人账号与男女平衡样本</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个百分点。与全账号相比，个人账号中的公共事务差异明显缩小，说明机构账号放大了平台层面的公共事务分化；四项结果的方向仍然一致，说明总体结论并非完全由机构账号造成。</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，样本活动结构接近平衡。匹配结果与全样本方向一致，说明女性账号数量较多本身没有制造两个领域相反的差异。匹配只能平衡已经观察到的账号特征，不能把性别比较转化为因果估计。</w:t>
      </w:r>
    </w:p>
    <w:p w14:paraId="696BB796" w14:textId="77777777" w:rsidR="004D6C43" w:rsidRDefault="00000000">
      <w:pPr>
        <w:pStyle w:val="21"/>
        <w:spacing w:before="120" w:after="240"/>
        <w:rPr>
          <w:lang w:eastAsia="zh-CN"/>
        </w:rPr>
      </w:pPr>
      <w:r>
        <w:rPr>
          <w:rFonts w:ascii="Times New Roman" w:eastAsia="Heiti SC" w:hAnsi="Times New Roman"/>
          <w:lang w:eastAsia="zh-CN"/>
        </w:rPr>
        <w:lastRenderedPageBreak/>
        <w:t>（三）来源账号与词表敏感性</w:t>
      </w:r>
    </w:p>
    <w:p w14:paraId="646ED7DF" w14:textId="77777777" w:rsidR="004D6C43" w:rsidRDefault="00000000">
      <w:pPr>
        <w:spacing w:before="120" w:after="240"/>
        <w:jc w:val="both"/>
        <w:rPr>
          <w:lang w:eastAsia="zh-CN"/>
        </w:rPr>
      </w:pPr>
      <w:r>
        <w:rPr>
          <w:rFonts w:eastAsia="Songti SC"/>
          <w:color w:val="000000"/>
          <w:lang w:eastAsia="zh-CN"/>
        </w:rPr>
        <w:t>信息消费指标所使用的公共事务来源高度集中。在</w:t>
      </w:r>
      <w:r>
        <w:rPr>
          <w:rFonts w:eastAsia="Songti SC"/>
          <w:color w:val="000000"/>
          <w:lang w:eastAsia="zh-CN"/>
        </w:rPr>
        <w:t>47</w:t>
      </w:r>
      <w:r>
        <w:rPr>
          <w:rFonts w:eastAsia="Songti SC"/>
          <w:color w:val="000000"/>
          <w:lang w:eastAsia="zh-CN"/>
        </w:rPr>
        <w:t>个活跃公共事务来源中，第一大来源贡献全部相关转发的</w:t>
      </w:r>
      <w:r>
        <w:rPr>
          <w:rFonts w:eastAsia="Songti SC"/>
          <w:color w:val="000000"/>
          <w:lang w:eastAsia="zh-CN"/>
        </w:rPr>
        <w:t>33.1%</w:t>
      </w:r>
      <w:r>
        <w:rPr>
          <w:rFonts w:eastAsia="Songti SC"/>
          <w:color w:val="000000"/>
          <w:lang w:eastAsia="zh-CN"/>
        </w:rPr>
        <w:t>，前</w:t>
      </w:r>
      <w:r>
        <w:rPr>
          <w:rFonts w:eastAsia="Songti SC"/>
          <w:color w:val="000000"/>
          <w:lang w:eastAsia="zh-CN"/>
        </w:rPr>
        <w:t>5</w:t>
      </w:r>
      <w:r>
        <w:rPr>
          <w:rFonts w:eastAsia="Songti SC"/>
          <w:color w:val="000000"/>
          <w:lang w:eastAsia="zh-CN"/>
        </w:rPr>
        <w:t>个贡献</w:t>
      </w:r>
      <w:r>
        <w:rPr>
          <w:rFonts w:eastAsia="Songti SC"/>
          <w:color w:val="000000"/>
          <w:lang w:eastAsia="zh-CN"/>
        </w:rPr>
        <w:t>88.4%</w:t>
      </w:r>
      <w:r>
        <w:rPr>
          <w:rFonts w:eastAsia="Songti SC"/>
          <w:color w:val="000000"/>
          <w:lang w:eastAsia="zh-CN"/>
        </w:rPr>
        <w:t>，前</w:t>
      </w:r>
      <w:r>
        <w:rPr>
          <w:rFonts w:eastAsia="Songti SC"/>
          <w:color w:val="000000"/>
          <w:lang w:eastAsia="zh-CN"/>
        </w:rPr>
        <w:t>10</w:t>
      </w:r>
      <w:r>
        <w:rPr>
          <w:rFonts w:eastAsia="Songti SC"/>
          <w:color w:val="000000"/>
          <w:lang w:eastAsia="zh-CN"/>
        </w:rPr>
        <w:t>个贡献</w:t>
      </w:r>
      <w:r>
        <w:rPr>
          <w:rFonts w:eastAsia="Songti SC"/>
          <w:color w:val="000000"/>
          <w:lang w:eastAsia="zh-CN"/>
        </w:rPr>
        <w:t>97.6%</w:t>
      </w:r>
      <w:r>
        <w:rPr>
          <w:rFonts w:eastAsia="Songti SC"/>
          <w:color w:val="000000"/>
          <w:lang w:eastAsia="zh-CN"/>
        </w:rPr>
        <w:t>；明星文化的</w:t>
      </w:r>
      <w:r>
        <w:rPr>
          <w:rFonts w:eastAsia="Songti SC"/>
          <w:color w:val="000000"/>
          <w:lang w:eastAsia="zh-CN"/>
        </w:rPr>
        <w:t>216</w:t>
      </w:r>
      <w:r>
        <w:rPr>
          <w:rFonts w:eastAsia="Songti SC"/>
          <w:color w:val="000000"/>
          <w:lang w:eastAsia="zh-CN"/>
        </w:rPr>
        <w:t>个活跃来源相对分散，第一大来源、前</w:t>
      </w:r>
      <w:r>
        <w:rPr>
          <w:rFonts w:eastAsia="Songti SC"/>
          <w:color w:val="000000"/>
          <w:lang w:eastAsia="zh-CN"/>
        </w:rPr>
        <w:t>5</w:t>
      </w:r>
      <w:r>
        <w:rPr>
          <w:rFonts w:eastAsia="Songti SC"/>
          <w:color w:val="000000"/>
          <w:lang w:eastAsia="zh-CN"/>
        </w:rPr>
        <w:t>个和前</w:t>
      </w:r>
      <w:r>
        <w:rPr>
          <w:rFonts w:eastAsia="Songti SC"/>
          <w:color w:val="000000"/>
          <w:lang w:eastAsia="zh-CN"/>
        </w:rPr>
        <w:t>10</w:t>
      </w:r>
      <w:r>
        <w:rPr>
          <w:rFonts w:eastAsia="Songti SC"/>
          <w:color w:val="000000"/>
          <w:lang w:eastAsia="zh-CN"/>
        </w:rPr>
        <w:t>个分别贡献</w:t>
      </w:r>
      <w:r>
        <w:rPr>
          <w:rFonts w:eastAsia="Songti SC"/>
          <w:color w:val="000000"/>
          <w:lang w:eastAsia="zh-CN"/>
        </w:rPr>
        <w:t>15.7%</w:t>
      </w:r>
      <w:r>
        <w:rPr>
          <w:rFonts w:eastAsia="Songti SC"/>
          <w:color w:val="000000"/>
          <w:lang w:eastAsia="zh-CN"/>
        </w:rPr>
        <w:t>、</w:t>
      </w:r>
      <w:r>
        <w:rPr>
          <w:rFonts w:eastAsia="Songti SC"/>
          <w:color w:val="000000"/>
          <w:lang w:eastAsia="zh-CN"/>
        </w:rPr>
        <w:t>47.5%</w:t>
      </w:r>
      <w:r>
        <w:rPr>
          <w:rFonts w:eastAsia="Songti SC"/>
          <w:color w:val="000000"/>
          <w:lang w:eastAsia="zh-CN"/>
        </w:rPr>
        <w:t>和</w:t>
      </w:r>
      <w:r>
        <w:rPr>
          <w:rFonts w:eastAsia="Songti SC"/>
          <w:color w:val="000000"/>
          <w:lang w:eastAsia="zh-CN"/>
        </w:rPr>
        <w:t>66.2%</w:t>
      </w:r>
      <w:r>
        <w:rPr>
          <w:rFonts w:eastAsia="Songti SC"/>
          <w:color w:val="000000"/>
          <w:lang w:eastAsia="zh-CN"/>
        </w:rPr>
        <w:t>。逐一删除来源账号后，两个领域的主要方向保持；来源账号重抽样会改变差异幅度，说明信息消费结果对应的是一个具体且不均匀的账号集合，不能外推为所有官方媒体或全部演艺账号的平均反应。</w:t>
      </w:r>
    </w:p>
    <w:p w14:paraId="0B5C72D0" w14:textId="77777777" w:rsidR="004D6C43" w:rsidRDefault="00000000">
      <w:pPr>
        <w:spacing w:before="120" w:after="240"/>
        <w:jc w:val="both"/>
        <w:rPr>
          <w:lang w:eastAsia="zh-CN"/>
        </w:rPr>
      </w:pPr>
      <w:r>
        <w:rPr>
          <w:rFonts w:eastAsia="Songti SC"/>
          <w:color w:val="000000"/>
          <w:lang w:eastAsia="zh-CN"/>
        </w:rPr>
        <w:t>词表检验每次随机保留</w:t>
      </w:r>
      <w:r>
        <w:rPr>
          <w:rFonts w:eastAsia="Songti SC"/>
          <w:color w:val="000000"/>
          <w:lang w:eastAsia="zh-CN"/>
        </w:rPr>
        <w:t>80%</w:t>
      </w:r>
      <w:r>
        <w:rPr>
          <w:rFonts w:eastAsia="Songti SC"/>
          <w:color w:val="000000"/>
          <w:lang w:eastAsia="zh-CN"/>
        </w:rPr>
        <w:t>的公共事务词条和明星姓名，重复</w:t>
      </w:r>
      <w:r>
        <w:rPr>
          <w:rFonts w:eastAsia="Songti SC"/>
          <w:color w:val="000000"/>
          <w:lang w:eastAsia="zh-CN"/>
        </w:rPr>
        <w:t>200</w:t>
      </w:r>
      <w:r>
        <w:rPr>
          <w:rFonts w:eastAsia="Songti SC"/>
          <w:color w:val="000000"/>
          <w:lang w:eastAsia="zh-CN"/>
        </w:rPr>
        <w:t>次。公共事务内容中的男性优势和明星内容中的女性优势在全部重抽样中保持方向。不同内容分母、帖子类型、最低表达帖门槛和词条删减会改变命中率与效应幅度，却没有显示少数词条单独造成核心结果。词表重抽样处理的是词条集合的不确定性，不能替代对具体语境的人工效度检验。</w:t>
      </w:r>
    </w:p>
    <w:p w14:paraId="74AD3F25" w14:textId="77777777" w:rsidR="004D6C43" w:rsidRDefault="00000000">
      <w:pPr>
        <w:pStyle w:val="21"/>
        <w:spacing w:before="120" w:after="240"/>
        <w:rPr>
          <w:lang w:eastAsia="zh-CN"/>
        </w:rPr>
      </w:pPr>
      <w:r>
        <w:rPr>
          <w:rFonts w:ascii="Times New Roman" w:eastAsia="Heiti SC" w:hAnsi="Times New Roman"/>
          <w:lang w:eastAsia="zh-CN"/>
        </w:rPr>
        <w:t>（四）多重检验与结果边界</w:t>
      </w:r>
    </w:p>
    <w:p w14:paraId="355C6760" w14:textId="77777777" w:rsidR="004D6C43" w:rsidRDefault="00000000">
      <w:pPr>
        <w:spacing w:before="120" w:after="240"/>
        <w:jc w:val="both"/>
        <w:rPr>
          <w:lang w:eastAsia="zh-CN"/>
        </w:rPr>
      </w:pPr>
      <w:r>
        <w:rPr>
          <w:rFonts w:eastAsia="Songti SC"/>
          <w:color w:val="000000"/>
          <w:lang w:eastAsia="zh-CN"/>
        </w:rPr>
        <w:t>次级分析中共有</w:t>
      </w:r>
      <w:r>
        <w:rPr>
          <w:rFonts w:eastAsia="Songti SC"/>
          <w:color w:val="000000"/>
          <w:lang w:eastAsia="zh-CN"/>
        </w:rPr>
        <w:t>258</w:t>
      </w:r>
      <w:r>
        <w:rPr>
          <w:rFonts w:eastAsia="Songti SC"/>
          <w:color w:val="000000"/>
          <w:lang w:eastAsia="zh-CN"/>
        </w:rPr>
        <w:t>项检验具备可比较的标准误并进入错误发现率校正，其中</w:t>
      </w:r>
      <w:r>
        <w:rPr>
          <w:rFonts w:eastAsia="Songti SC"/>
          <w:color w:val="000000"/>
          <w:lang w:eastAsia="zh-CN"/>
        </w:rPr>
        <w:t>235</w:t>
      </w:r>
      <w:r>
        <w:rPr>
          <w:rFonts w:eastAsia="Songti SC"/>
          <w:color w:val="000000"/>
          <w:lang w:eastAsia="zh-CN"/>
        </w:rPr>
        <w:t>项在</w:t>
      </w:r>
      <w:r>
        <w:rPr>
          <w:rFonts w:eastAsia="Songti SC"/>
          <w:color w:val="000000"/>
          <w:lang w:eastAsia="zh-CN"/>
        </w:rPr>
        <w:t>Benjamini-Hochberg</w:t>
      </w:r>
      <w:r>
        <w:rPr>
          <w:rFonts w:eastAsia="Songti SC"/>
          <w:color w:val="000000"/>
          <w:lang w:eastAsia="zh-CN"/>
        </w:rPr>
        <w:t>校正后仍达到</w:t>
      </w:r>
      <w:r>
        <w:rPr>
          <w:rFonts w:eastAsia="Songti SC"/>
          <w:color w:val="000000"/>
          <w:lang w:eastAsia="zh-CN"/>
        </w:rPr>
        <w:t>0.05</w:t>
      </w:r>
      <w:r>
        <w:rPr>
          <w:rFonts w:eastAsia="Songti SC"/>
          <w:color w:val="000000"/>
          <w:lang w:eastAsia="zh-CN"/>
        </w:rPr>
        <w:t>标准。另有大量描述性或重抽样结果没有可比标准误，不进入这一统计。本文不以</w:t>
      </w:r>
      <w:r>
        <w:rPr>
          <w:rFonts w:eastAsia="Songti SC"/>
          <w:color w:val="000000"/>
          <w:lang w:eastAsia="zh-CN"/>
        </w:rPr>
        <w:t>“</w:t>
      </w:r>
      <w:r>
        <w:rPr>
          <w:rFonts w:eastAsia="Songti SC"/>
          <w:color w:val="000000"/>
          <w:lang w:eastAsia="zh-CN"/>
        </w:rPr>
        <w:t>通过多少显著性检验</w:t>
      </w:r>
      <w:r>
        <w:rPr>
          <w:rFonts w:eastAsia="Songti SC"/>
          <w:color w:val="000000"/>
          <w:lang w:eastAsia="zh-CN"/>
        </w:rPr>
        <w:t>”</w:t>
      </w:r>
      <w:r>
        <w:rPr>
          <w:rFonts w:eastAsia="Songti SC"/>
          <w:color w:val="000000"/>
          <w:lang w:eastAsia="zh-CN"/>
        </w:rPr>
        <w:t>作为结论依据；更重要的证据是预先明确的领域交互、效应大小以及跨样本和测量设定的方向稳定性。</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用总体参与数量概括这一结果，会丢失领域之间的结构关系。</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（二）公开表达是性别分化更集中的位置</w:t>
      </w:r>
    </w:p>
    <w:p w14:paraId="3EE28144" w14:textId="77777777" w:rsidR="004D6C43" w:rsidRDefault="00000000">
      <w:pPr>
        <w:spacing w:before="120" w:after="240"/>
        <w:jc w:val="both"/>
        <w:rPr>
          <w:lang w:eastAsia="zh-CN"/>
        </w:rPr>
      </w:pPr>
      <w:r>
        <w:rPr>
          <w:rFonts w:eastAsia="Songti SC"/>
          <w:color w:val="000000"/>
          <w:lang w:eastAsia="zh-CN"/>
        </w:rPr>
        <w:t>内容表达中的领域距离明显大于信息消费。本文的信息消费指标受到少数头部账号的内容供给、关注关系和偶发转发机会约束；内容比例反映账号全年公开文字中的议题配置。公开表达还可能承载身份呈现、冲突风险、情感劳动和社群任务。本文的结果说明性别分化更集中于</w:t>
      </w:r>
      <w:r>
        <w:rPr>
          <w:rFonts w:eastAsia="Songti SC"/>
          <w:color w:val="000000"/>
          <w:lang w:eastAsia="zh-CN"/>
        </w:rPr>
        <w:t>“</w:t>
      </w:r>
      <w:r>
        <w:rPr>
          <w:rFonts w:eastAsia="Songti SC"/>
          <w:color w:val="000000"/>
          <w:lang w:eastAsia="zh-CN"/>
        </w:rPr>
        <w:t>谈论什么</w:t>
      </w:r>
      <w:r>
        <w:rPr>
          <w:rFonts w:eastAsia="Songti SC"/>
          <w:color w:val="000000"/>
          <w:lang w:eastAsia="zh-CN"/>
        </w:rPr>
        <w:t>”</w:t>
      </w:r>
      <w:r>
        <w:rPr>
          <w:rFonts w:eastAsia="Songti SC"/>
          <w:color w:val="000000"/>
          <w:lang w:eastAsia="zh-CN"/>
        </w:rPr>
        <w:t>，但不能证明某一种机制单独造成了这一现象。</w:t>
      </w:r>
    </w:p>
    <w:p w14:paraId="1285F69B" w14:textId="77777777" w:rsidR="004D6C43" w:rsidRDefault="00000000">
      <w:pPr>
        <w:spacing w:before="120" w:after="240"/>
        <w:jc w:val="both"/>
        <w:rPr>
          <w:lang w:eastAsia="zh-CN"/>
        </w:rPr>
      </w:pPr>
      <w:r>
        <w:rPr>
          <w:rFonts w:eastAsia="Songti SC"/>
          <w:color w:val="000000"/>
          <w:lang w:eastAsia="zh-CN"/>
        </w:rPr>
        <w:lastRenderedPageBreak/>
        <w:t>这一区分也解释了为什么来源转发占比与内容比例给出不同结果。男性账号更可能至少转发一次公共事务来源，但在已经发生转发的账号中，官方媒体转发占全部转发的比例只存在很小差异。明星文化信息消费存在女性优势，演艺来源占全部转发的比例却几乎没有差异。最低参与门槛、行为强度和议题配置是三个不同层面，未来研究应分别建立解释。</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这一差异不能只用轻量娱乐偏好概括。微博明星文化嵌入偶像生产、粉丝社群、商业推广、榜单机制和算法可见度，转发与内容生产可能成为关系劳动和数据劳动。本文没有社群成员身份、任务记录和主观动机，不能把全部明星内容归因于粉丝劳动；现有结果仍足以说明，明星文化是一个具有独立组织形式的信息领域，不能作为公共事务之外未经分析的剩余类别。</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其平台性别字段却不具有个人身份意义。全账号结果描述的是平台账号生态共同形成的可见结构；个人账号结果更接近个人使用者的行为差异。两种口径不应混合解释，但可以共同说明平台属性字段和账号构成如何塑造统计结论。</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（四）研究局限与结论</w:t>
      </w:r>
    </w:p>
    <w:p w14:paraId="798973DD" w14:textId="77777777" w:rsidR="004D6C43" w:rsidRDefault="00000000">
      <w:pPr>
        <w:spacing w:before="120" w:after="240"/>
        <w:jc w:val="both"/>
        <w:rPr>
          <w:lang w:eastAsia="zh-CN"/>
        </w:rPr>
      </w:pPr>
      <w:r>
        <w:rPr>
          <w:rFonts w:eastAsia="Songti SC"/>
          <w:color w:val="000000"/>
          <w:lang w:eastAsia="zh-CN"/>
        </w:rPr>
        <w:t>第一，样本来自既有数据获取、账号匹配和去重流程，无法重建微博总体用户的抽样概率，本文的比例和模型结果不能外推为微博全体用户的总体参数。平台性别字段也只有男性和女性两类，可能与实际使用者不一致，无法呈现多元性别；机构账号的存在进一步说明，平台字段并不是透明的个人社会属性。</w:t>
      </w:r>
    </w:p>
    <w:p w14:paraId="292ED65B" w14:textId="77777777" w:rsidR="004D6C43" w:rsidRDefault="00000000">
      <w:pPr>
        <w:spacing w:before="120" w:after="240"/>
        <w:jc w:val="both"/>
        <w:rPr>
          <w:lang w:eastAsia="zh-CN"/>
        </w:rPr>
      </w:pPr>
      <w:r>
        <w:rPr>
          <w:rFonts w:eastAsia="Songti SC"/>
          <w:color w:val="000000"/>
          <w:lang w:eastAsia="zh-CN"/>
        </w:rPr>
        <w:t>第二，来源名单和词表具有历史与范围边界。公共事务来源集中于少数头部账号，演艺认证来源不能代表全部文化生产者；字符串命中也不能自动识别支持、反对、讽刺、广告、榜单任务和偶然提及。来源删减和词表重抽样能够检验测量集合的敏感性，但不能替代对文本语境的分层人工编码和一致性评估。</w:t>
      </w:r>
    </w:p>
    <w:p w14:paraId="04E21849" w14:textId="77777777" w:rsidR="004D6C43" w:rsidRDefault="00000000">
      <w:pPr>
        <w:spacing w:before="120" w:after="240"/>
        <w:jc w:val="both"/>
        <w:rPr>
          <w:lang w:eastAsia="zh-CN"/>
        </w:rPr>
      </w:pPr>
      <w:r>
        <w:rPr>
          <w:rFonts w:eastAsia="Songti SC"/>
          <w:color w:val="000000"/>
          <w:lang w:eastAsia="zh-CN"/>
        </w:rPr>
        <w:t>第三，观察性数据无法区分兴趣、曝光、职业角色、受众想象、社群规范和算法推荐。控制账号使用频率使一般使用机会更可比，但不构成随机化控制。2020年10月没有进入数据库，月度结果保持缺失且不进行插补；转发延迟也只在已经发生的转发中定义，不能解释为曝光后的反应速度。本文的结果应理解为账号层面的描述性关联。</w:t>
      </w:r>
    </w:p>
    <w:p w14:paraId="0C3721DF" w14:textId="77777777" w:rsidR="004D6C43" w:rsidRDefault="00000000">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而两个领域之间的性别距离在内容表达中约为信息消费的三倍，说明性别分化更集中于公开谈论什么。</w:t>
      </w:r>
    </w:p>
    <w:p w14:paraId="3B1D318D" w14:textId="77777777" w:rsidR="004D6C43" w:rsidRDefault="00000000">
      <w:pPr>
        <w:spacing w:before="120" w:after="240"/>
        <w:jc w:val="both"/>
        <w:rPr>
          <w:lang w:eastAsia="zh-CN"/>
        </w:rPr>
      </w:pPr>
      <w:r>
        <w:rPr>
          <w:rFonts w:eastAsia="Songti SC"/>
          <w:color w:val="000000"/>
          <w:lang w:eastAsia="zh-CN"/>
        </w:rPr>
        <w:t>稳健性分析表明，由性别、信息领域和参与方式共同构成的结果并未受到个人账号筛选、男女样本平衡、极端值处理、月份限制、来源删减或词表重抽样的实质影响。效应幅度仍会随推论对象和测量规则变化，尤其是排除机构账号后，公共事务差异明显缩小。数字平台中的性别差异因此需要同时说明研究对象、参与领域、参与方式和测量边界。</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12596380" w14:textId="77777777" w:rsidR="004D6C43" w:rsidRDefault="00000000">
      <w:pPr>
        <w:spacing w:before="120" w:after="240" w:line="276" w:lineRule="auto"/>
        <w:ind w:left="420" w:hanging="420"/>
        <w:jc w:val="both"/>
      </w:pPr>
      <w:r>
        <w:rPr>
          <w:rFonts w:eastAsia="Songti SC"/>
          <w:color w:val="000000"/>
          <w:sz w:val="19"/>
        </w:rPr>
        <w:t>Bimber, Bruce. 2000. “Measuring the Gender Gap on the Internet.” Social Science Quarterly 81(3): 868-876.</w:t>
      </w:r>
    </w:p>
    <w:p w14:paraId="0A4AD143"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734AADCF"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12FAE06D"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3D808399"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064561CC"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2EC58117"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69F608C0"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69F608C0" w14:textId="77777777" w:rsidR="004D6C43" w:rsidRDefault="00000000">
      <w:pPr>
        <w:spacing w:before="120" w:after="240" w:line="276" w:lineRule="auto"/>
        <w:ind w:left="420" w:hanging="420"/>
        <w:jc w:val="both"/>
      </w:pPr>
      <w:r>
        <w:rPr>
          <w:rFonts w:eastAsia="Songti SC"/>
          <w:color w:val="000000"/>
          <w:sz w:val="19"/>
        </w:rPr>
        <w:t>Hargittai, Eszter, and Steven Shafer. 2006. “Differences in Actual and Perceived Online Skills: The Role of Gender.” Social Science Quarterly 87(2): 432-448.</w:t>
      </w:r>
    </w:p>
    <w:p w14:paraId="1EBA8CD6"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75B9B479"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704D71C7"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6612C7D1"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798885BF"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057FF504"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18E73AE6"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79CB55FA"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08AE6284"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25061DD3"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76B2E025" w14:textId="77777777" w:rsidR="004D6C43" w:rsidRDefault="00000000">
      <w:pPr>
        <w:spacing w:before="120" w:after="240" w:line="276" w:lineRule="auto"/>
        <w:ind w:left="420" w:hanging="420"/>
        <w:jc w:val="both"/>
      </w:pPr>
      <w:r>
        <w:rPr>
          <w:rFonts w:eastAsia="Songti SC"/>
          <w:color w:val="000000"/>
          <w:sz w:val="19"/>
        </w:rPr>
        <w:lastRenderedPageBreak/>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474DE9FF" w14:textId="77777777" w:rsidR="004D6C43" w:rsidRDefault="00000000">
      <w:pPr>
        <w:spacing w:before="120" w:after="240"/>
      </w:pPr>
      <w:r>
        <w:br w:type="page"/>
      </w: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pPr>
      <w:r>
        <w:t>附录图</w:t>
      </w:r>
      <w:r>
        <w:t xml:space="preserve">R2 </w:t>
      </w:r>
      <w:r>
        <w:t>各类稳健性检验的方向保持率</w:t>
      </w:r>
    </w:p>
    <w:p w14:paraId="34B0B6DB" w14:textId="77777777" w:rsidR="004D6C43" w:rsidRDefault="00000000">
      <w:pPr>
        <w:spacing w:before="120" w:after="240"/>
      </w:pPr>
      <w: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pPr>
      <w:r>
        <w:t>附录图</w:t>
      </w:r>
      <w:r>
        <w:t xml:space="preserve">R3 </w:t>
      </w:r>
      <w:r>
        <w:t>高影响规格与结果变化</w:t>
      </w:r>
    </w:p>
    <w:p w14:paraId="638C7512" w14:textId="77777777" w:rsidR="004D6C43" w:rsidRDefault="00000000">
      <w:pPr>
        <w:spacing w:before="120" w:after="240"/>
      </w:pPr>
      <w: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pPr>
      <w:r>
        <w:t>附录图</w:t>
      </w:r>
      <w:r>
        <w:t xml:space="preserve">R4 </w:t>
      </w:r>
      <w:r>
        <w:t>控制账号使用频率前后的变化</w:t>
      </w:r>
    </w:p>
    <w:p w14:paraId="66C60B9C" w14:textId="77777777" w:rsidR="004D6C43" w:rsidRDefault="00000000">
      <w:pPr>
        <w:spacing w:before="120" w:after="240"/>
      </w:pPr>
      <w: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pPr>
      <w:r>
        <w:t>附录图</w:t>
      </w:r>
      <w:r>
        <w:t xml:space="preserve">R5 </w:t>
      </w:r>
      <w:r>
        <w:t>词表</w:t>
      </w:r>
      <w:r>
        <w:t>80%</w:t>
      </w:r>
      <w:r>
        <w:t>重抽样结果</w:t>
      </w:r>
    </w:p>
    <w:p w14:paraId="2EBEF997" w14:textId="77777777" w:rsidR="004D6C43" w:rsidRDefault="00000000">
      <w:pPr>
        <w:spacing w:before="120" w:after="240"/>
      </w:pPr>
      <w: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pPr>
      <w:r>
        <w:t>附录图</w:t>
      </w:r>
      <w:r>
        <w:t xml:space="preserve">R6 </w:t>
      </w:r>
      <w:r>
        <w:t>来源账号集中度与逐一删除结果</w:t>
      </w:r>
    </w:p>
    <w:p w14:paraId="11081BB2" w14:textId="77777777" w:rsidR="004D6C43" w:rsidRDefault="00000000">
      <w:pPr>
        <w:spacing w:before="120" w:after="240"/>
      </w:pPr>
      <w: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pPr>
      <w:r>
        <w:t>附录图</w:t>
      </w:r>
      <w:r>
        <w:t xml:space="preserve">R7 </w:t>
      </w:r>
      <w: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8B0D40" w14:textId="77777777" w:rsidR="008E47CA" w:rsidRDefault="008E47CA">
      <w:pPr>
        <w:spacing w:before="120" w:after="240"/>
      </w:pPr>
      <w:r>
        <w:separator/>
      </w:r>
    </w:p>
  </w:endnote>
  <w:endnote w:type="continuationSeparator" w:id="0">
    <w:p w14:paraId="66CCD3AD" w14:textId="77777777" w:rsidR="008E47CA" w:rsidRDefault="008E47CA">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sidR="0086428B">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16FF58" w14:textId="77777777" w:rsidR="008E47CA" w:rsidRDefault="008E47CA">
      <w:pPr>
        <w:spacing w:before="120" w:after="240"/>
      </w:pPr>
      <w:r>
        <w:separator/>
      </w:r>
    </w:p>
  </w:footnote>
  <w:footnote w:type="continuationSeparator" w:id="0">
    <w:p w14:paraId="265BC3ED" w14:textId="77777777" w:rsidR="008E47CA" w:rsidRDefault="008E47CA">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230D1"/>
    <w:rsid w:val="00326F90"/>
    <w:rsid w:val="004D6C43"/>
    <w:rsid w:val="004E135F"/>
    <w:rsid w:val="00811532"/>
    <w:rsid w:val="00827C67"/>
    <w:rsid w:val="0086428B"/>
    <w:rsid w:val="008E47CA"/>
    <w:rsid w:val="00AA1D8D"/>
    <w:rsid w:val="00B31ED9"/>
    <w:rsid w:val="00B47730"/>
    <w:rsid w:val="00CB0664"/>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2346</Words>
  <Characters>13373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8</cp:revision>
  <dcterms:created xsi:type="dcterms:W3CDTF">2013-12-23T23:15:00Z</dcterms:created>
  <dcterms:modified xsi:type="dcterms:W3CDTF">2026-08-20T15:24:00Z</dcterms:modified>
  <cp:category/>
</cp:coreProperties>
</file>