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Editor 开发进度报告</w:t>
      </w:r>
    </w:p>
    <w:p>
      <w:pPr>
        <w:jc w:val="center"/>
      </w:pPr>
      <w:r>
        <w:t>生成时间: 2025年11月26日 04:19:04</w:t>
      </w:r>
    </w:p>
    <w:p/>
    <w:p>
      <w:pPr>
        <w:pStyle w:val="Heading1"/>
      </w:pPr>
      <w:r>
        <w:t>总体进度摘要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指标</w:t>
            </w:r>
          </w:p>
        </w:tc>
        <w:tc>
          <w:tcPr>
            <w:tcW w:type="dxa" w:w="4514"/>
          </w:tcPr>
          <w:p>
            <w:r>
              <w:t>数值</w:t>
            </w:r>
          </w:p>
        </w:tc>
      </w:tr>
      <w:tr>
        <w:tc>
          <w:tcPr>
            <w:tcW w:type="dxa" w:w="4514"/>
          </w:tcPr>
          <w:p>
            <w:r>
              <w:t>总体进度</w:t>
            </w:r>
          </w:p>
        </w:tc>
        <w:tc>
          <w:tcPr>
            <w:tcW w:type="dxa" w:w="4514"/>
          </w:tcPr>
          <w:p>
            <w:r>
              <w:t>0.0%</w:t>
            </w:r>
          </w:p>
        </w:tc>
      </w:tr>
      <w:tr>
        <w:tc>
          <w:tcPr>
            <w:tcW w:type="dxa" w:w="4514"/>
          </w:tcPr>
          <w:p>
            <w:r>
              <w:t>当前开发周</w:t>
            </w:r>
          </w:p>
        </w:tc>
        <w:tc>
          <w:tcPr>
            <w:tcW w:type="dxa" w:w="4514"/>
          </w:tcPr>
          <w:p>
            <w:r>
              <w:t>第1周</w:t>
            </w:r>
          </w:p>
        </w:tc>
      </w:tr>
      <w:tr>
        <w:tc>
          <w:tcPr>
            <w:tcW w:type="dxa" w:w="4514"/>
          </w:tcPr>
          <w:p>
            <w:r>
              <w:t>验收分数</w:t>
            </w:r>
          </w:p>
        </w:tc>
        <w:tc>
          <w:tcPr>
            <w:tcW w:type="dxa" w:w="4514"/>
          </w:tcPr>
          <w:p>
            <w:r>
              <w:t>40.0/100</w:t>
            </w:r>
          </w:p>
        </w:tc>
      </w:tr>
    </w:tbl>
    <w:p/>
    <w:p>
      <w:pPr>
        <w:pStyle w:val="Heading1"/>
      </w:pPr>
      <w:r>
        <w:t>任务统计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任务状态</w:t>
            </w:r>
          </w:p>
        </w:tc>
        <w:tc>
          <w:tcPr>
            <w:tcW w:type="dxa" w:w="4514"/>
          </w:tcPr>
          <w:p>
            <w:r>
              <w:t>数量</w:t>
            </w:r>
          </w:p>
        </w:tc>
      </w:tr>
      <w:tr>
        <w:tc>
          <w:tcPr>
            <w:tcW w:type="dxa" w:w="4514"/>
          </w:tcPr>
          <w:p>
            <w:r>
              <w:t>已完成</w:t>
            </w:r>
          </w:p>
        </w:tc>
        <w:tc>
          <w:tcPr>
            <w:tcW w:type="dxa" w:w="4514"/>
          </w:tcPr>
          <w:p>
            <w:r>
              <w:t>0</w:t>
            </w:r>
          </w:p>
        </w:tc>
      </w:tr>
      <w:tr>
        <w:tc>
          <w:tcPr>
            <w:tcW w:type="dxa" w:w="4514"/>
          </w:tcPr>
          <w:p>
            <w:r>
              <w:t>进行中</w:t>
            </w:r>
          </w:p>
        </w:tc>
        <w:tc>
          <w:tcPr>
            <w:tcW w:type="dxa" w:w="4514"/>
          </w:tcPr>
          <w:p>
            <w:r>
              <w:t>0</w:t>
            </w:r>
          </w:p>
        </w:tc>
      </w:tr>
      <w:tr>
        <w:tc>
          <w:tcPr>
            <w:tcW w:type="dxa" w:w="4514"/>
          </w:tcPr>
          <w:p>
            <w:r>
              <w:t>待处理</w:t>
            </w:r>
          </w:p>
        </w:tc>
        <w:tc>
          <w:tcPr>
            <w:tcW w:type="dxa" w:w="4514"/>
          </w:tcPr>
          <w:p>
            <w:r>
              <w:t>20</w:t>
            </w:r>
          </w:p>
        </w:tc>
      </w:tr>
    </w:tbl>
    <w:p/>
    <w:p>
      <w:pPr>
        <w:pStyle w:val="Heading1"/>
      </w:pPr>
      <w:r>
        <w:t>详细任务列表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t>任务名称</w:t>
            </w:r>
          </w:p>
        </w:tc>
        <w:tc>
          <w:tcPr>
            <w:tcW w:type="dxa" w:w="1806"/>
          </w:tcPr>
          <w:p>
            <w:r>
              <w:t>周/日</w:t>
            </w:r>
          </w:p>
        </w:tc>
        <w:tc>
          <w:tcPr>
            <w:tcW w:type="dxa" w:w="1806"/>
          </w:tcPr>
          <w:p>
            <w:r>
              <w:t>进度</w:t>
            </w:r>
          </w:p>
        </w:tc>
        <w:tc>
          <w:tcPr>
            <w:tcW w:type="dxa" w:w="1806"/>
          </w:tcPr>
          <w:p>
            <w:r>
              <w:t>状态</w:t>
            </w:r>
          </w:p>
        </w:tc>
        <w:tc>
          <w:tcPr>
            <w:tcW w:type="dxa" w:w="1806"/>
          </w:tcPr>
          <w:p>
            <w:r>
              <w:t>相关文件</w:t>
            </w:r>
          </w:p>
        </w:tc>
      </w:tr>
      <w:tr>
        <w:tc>
          <w:tcPr>
            <w:tcW w:type="dxa" w:w="1806"/>
          </w:tcPr>
          <w:p>
            <w:r>
              <w:t>架构设计和接口定义</w:t>
            </w:r>
          </w:p>
        </w:tc>
        <w:tc>
          <w:tcPr>
            <w:tcW w:type="dxa" w:w="1806"/>
          </w:tcPr>
          <w:p>
            <w:r>
              <w:t>第1周第1天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配置映射机制实现</w:t>
            </w:r>
          </w:p>
        </w:tc>
        <w:tc>
          <w:tcPr>
            <w:tcW w:type="dxa" w:w="1806"/>
          </w:tcPr>
          <w:p>
            <w:r>
              <w:t>第1周第2天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实时同步机制</w:t>
            </w:r>
          </w:p>
        </w:tc>
        <w:tc>
          <w:tcPr>
            <w:tcW w:type="dxa" w:w="1806"/>
          </w:tcPr>
          <w:p>
            <w:r>
              <w:t>第1周第3天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布局模板系统设计</w:t>
            </w:r>
          </w:p>
        </w:tc>
        <w:tc>
          <w:tcPr>
            <w:tcW w:type="dxa" w:w="1806"/>
          </w:tcPr>
          <w:p>
            <w:r>
              <w:t>第1周第4天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集成测试和优化</w:t>
            </w:r>
          </w:p>
        </w:tc>
        <w:tc>
          <w:tcPr>
            <w:tcW w:type="dxa" w:w="1806"/>
          </w:tcPr>
          <w:p>
            <w:r>
              <w:t>第1周第5天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test/integration_test.cpp</w:t>
            </w:r>
          </w:p>
        </w:tc>
      </w:tr>
      <w:tr>
        <w:tc>
          <w:tcPr>
            <w:tcW w:type="dxa" w:w="1806"/>
          </w:tcPr>
          <w:p>
            <w:r>
              <w:t>打包向导界面设计</w:t>
            </w:r>
          </w:p>
        </w:tc>
        <w:tc>
          <w:tcPr>
            <w:tcW w:type="dxa" w:w="1806"/>
          </w:tcPr>
          <w:p>
            <w:r>
              <w:t>第2周第6天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打包配置界面</w:t>
            </w:r>
          </w:p>
        </w:tc>
        <w:tc>
          <w:tcPr>
            <w:tcW w:type="dxa" w:w="1806"/>
          </w:tcPr>
          <w:p>
            <w:r>
              <w:t>第2周第7天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进度可视化实现</w:t>
            </w:r>
          </w:p>
        </w:tc>
        <w:tc>
          <w:tcPr>
            <w:tcW w:type="dxa" w:w="1806"/>
          </w:tcPr>
          <w:p>
            <w:r>
              <w:t>第2周第8天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错误处理和用户提示</w:t>
            </w:r>
          </w:p>
        </w:tc>
        <w:tc>
          <w:tcPr>
            <w:tcW w:type="dxa" w:w="1806"/>
          </w:tcPr>
          <w:p>
            <w:r>
              <w:t>第2周第9天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打包流程集成测试</w:t>
            </w:r>
          </w:p>
        </w:tc>
        <w:tc>
          <w:tcPr>
            <w:tcW w:type="dxa" w:w="1806"/>
          </w:tcPr>
          <w:p>
            <w:r>
              <w:t>第2周第10天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test/integration_test.cpp</w:t>
            </w:r>
          </w:p>
        </w:tc>
      </w:tr>
      <w:tr>
        <w:tc>
          <w:tcPr>
            <w:tcW w:type="dxa" w:w="1806"/>
          </w:tcPr>
          <w:p>
            <w:r>
              <w:t>事件-动作编辑器框架</w:t>
            </w:r>
          </w:p>
        </w:tc>
        <w:tc>
          <w:tcPr>
            <w:tcW w:type="dxa" w:w="1806"/>
          </w:tcPr>
          <w:p>
            <w:r>
              <w:t>第3周第11天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可视化编辑器界面</w:t>
            </w:r>
          </w:p>
        </w:tc>
        <w:tc>
          <w:tcPr>
            <w:tcW w:type="dxa" w:w="1806"/>
          </w:tcPr>
          <w:p>
            <w:r>
              <w:t>第3周第12天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交互逻辑配置</w:t>
            </w:r>
          </w:p>
        </w:tc>
        <w:tc>
          <w:tcPr>
            <w:tcW w:type="dxa" w:w="1806"/>
          </w:tcPr>
          <w:p>
            <w:r>
              <w:t>第3周第13天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常用交互模板</w:t>
            </w:r>
          </w:p>
        </w:tc>
        <w:tc>
          <w:tcPr>
            <w:tcW w:type="dxa" w:w="1806"/>
          </w:tcPr>
          <w:p>
            <w:r>
              <w:t>第3周第14天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交互逻辑测试功能</w:t>
            </w:r>
          </w:p>
        </w:tc>
        <w:tc>
          <w:tcPr>
            <w:tcW w:type="dxa" w:w="1806"/>
          </w:tcPr>
          <w:p>
            <w:r>
              <w:t>第3周第15天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test/integration_test.cpp</w:t>
            </w:r>
          </w:p>
        </w:tc>
      </w:tr>
      <w:tr>
        <w:tc>
          <w:tcPr>
            <w:tcW w:type="dxa" w:w="1806"/>
          </w:tcPr>
          <w:p>
            <w:r>
              <w:t>三大模块深度集成</w:t>
            </w:r>
          </w:p>
        </w:tc>
        <w:tc>
          <w:tcPr>
            <w:tcW w:type="dxa" w:w="1806"/>
          </w:tcPr>
          <w:p>
            <w:r>
              <w:t>第4周第16天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打包流程与UI布局集成</w:t>
            </w:r>
          </w:p>
        </w:tc>
        <w:tc>
          <w:tcPr>
            <w:tcW w:type="dxa" w:w="1806"/>
          </w:tcPr>
          <w:p>
            <w:r>
              <w:t>第4周第17天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性能优化和稳定性</w:t>
            </w:r>
          </w:p>
        </w:tc>
        <w:tc>
          <w:tcPr>
            <w:tcW w:type="dxa" w:w="1806"/>
          </w:tcPr>
          <w:p>
            <w:r>
              <w:t>第4周第18天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用户体验改进</w:t>
            </w:r>
          </w:p>
        </w:tc>
        <w:tc>
          <w:tcPr>
            <w:tcW w:type="dxa" w:w="1806"/>
          </w:tcPr>
          <w:p>
            <w:r>
              <w:t>第4周第19天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第一阶段功能验收</w:t>
            </w:r>
          </w:p>
        </w:tc>
        <w:tc>
          <w:tcPr>
            <w:tcW w:type="dxa" w:w="1806"/>
          </w:tcPr>
          <w:p>
            <w:r>
              <w:t>第4周第20天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</w:tbl>
    <w:p/>
    <w:p>
      <w:pPr>
        <w:pStyle w:val="Heading1"/>
      </w:pPr>
      <w:r>
        <w:t>验收检查结果</w:t>
      </w:r>
    </w:p>
    <w:p>
      <w:pPr>
        <w:pStyle w:val="Heading2"/>
      </w:pPr>
      <w:r>
        <w:t>任务: IConfigLayoutSync接口定义</w:t>
      </w:r>
    </w:p>
    <w:p>
      <w:r>
        <w:t xml:space="preserve">得分: 0.0/100.0 </w:t>
      </w:r>
      <w:r>
        <w:rPr>
          <w:b/>
        </w:rPr>
        <w:t>✗ 未通过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检查项</w:t>
            </w:r>
          </w:p>
        </w:tc>
        <w:tc>
          <w:tcPr>
            <w:tcW w:type="dxa" w:w="3010"/>
          </w:tcPr>
          <w:p>
            <w:r>
              <w:t>权重</w:t>
            </w:r>
          </w:p>
        </w:tc>
        <w:tc>
          <w:tcPr>
            <w:tcW w:type="dxa" w:w="3010"/>
          </w:tcPr>
          <w:p>
            <w:r>
              <w:t>结果</w:t>
            </w:r>
          </w:p>
        </w:tc>
      </w:tr>
      <w:tr>
        <w:tc>
          <w:tcPr>
            <w:tcW w:type="dxa" w:w="3010"/>
          </w:tcPr>
          <w:p>
            <w:r>
              <w:t>文件存在性检查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✗ 未通过</w:t>
            </w:r>
          </w:p>
        </w:tc>
      </w:tr>
      <w:tr>
        <w:tc>
          <w:tcPr>
            <w:tcW w:type="dxa" w:w="3010"/>
          </w:tcPr>
          <w:p>
            <w:r>
              <w:t>接口完整性检查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编译检查</w:t>
            </w:r>
          </w:p>
        </w:tc>
        <w:tc>
          <w:tcPr>
            <w:tcW w:type="dxa" w:w="3010"/>
          </w:tcPr>
          <w:p>
            <w:r>
              <w:t>30</w:t>
            </w:r>
          </w:p>
        </w:tc>
        <w:tc>
          <w:tcPr>
            <w:tcW w:type="dxa" w:w="3010"/>
          </w:tcPr>
          <w:p>
            <w:r>
              <w:t>✗ 未通过</w:t>
            </w:r>
          </w:p>
        </w:tc>
      </w:tr>
      <w:tr>
        <w:tc>
          <w:tcPr>
            <w:tcW w:type="dxa" w:w="3010"/>
          </w:tcPr>
          <w:p>
            <w:r>
              <w:t>功能验证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</w:tbl>
    <w:p/>
    <w:p>
      <w:pPr>
        <w:pStyle w:val="Heading2"/>
      </w:pPr>
      <w:r>
        <w:t>任务: 打包向导界面设计</w:t>
      </w:r>
    </w:p>
    <w:p>
      <w:r>
        <w:t xml:space="preserve">得分: 55.0/100.0 </w:t>
      </w:r>
      <w:r>
        <w:rPr>
          <w:b/>
        </w:rPr>
        <w:t>✗ 未通过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检查项</w:t>
            </w:r>
          </w:p>
        </w:tc>
        <w:tc>
          <w:tcPr>
            <w:tcW w:type="dxa" w:w="3010"/>
          </w:tcPr>
          <w:p>
            <w:r>
              <w:t>权重</w:t>
            </w:r>
          </w:p>
        </w:tc>
        <w:tc>
          <w:tcPr>
            <w:tcW w:type="dxa" w:w="3010"/>
          </w:tcPr>
          <w:p>
            <w:r>
              <w:t>结果</w:t>
            </w:r>
          </w:p>
        </w:tc>
      </w:tr>
      <w:tr>
        <w:tc>
          <w:tcPr>
            <w:tcW w:type="dxa" w:w="3010"/>
          </w:tcPr>
          <w:p>
            <w:r>
              <w:t>界面设计检查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步骤管理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用户体验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自动化测试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</w:tbl>
    <w:p/>
    <w:p>
      <w:pPr>
        <w:pStyle w:val="Heading2"/>
      </w:pPr>
      <w:r>
        <w:t>任务: 事件-动作编辑器框架</w:t>
      </w:r>
    </w:p>
    <w:p>
      <w:r>
        <w:t xml:space="preserve">得分: 55.0/100.0 </w:t>
      </w:r>
      <w:r>
        <w:rPr>
          <w:b/>
        </w:rPr>
        <w:t>✗ 未通过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检查项</w:t>
            </w:r>
          </w:p>
        </w:tc>
        <w:tc>
          <w:tcPr>
            <w:tcW w:type="dxa" w:w="3010"/>
          </w:tcPr>
          <w:p>
            <w:r>
              <w:t>权重</w:t>
            </w:r>
          </w:p>
        </w:tc>
        <w:tc>
          <w:tcPr>
            <w:tcW w:type="dxa" w:w="3010"/>
          </w:tcPr>
          <w:p>
            <w:r>
              <w:t>结果</w:t>
            </w:r>
          </w:p>
        </w:tc>
      </w:tr>
      <w:tr>
        <w:tc>
          <w:tcPr>
            <w:tcW w:type="dxa" w:w="3010"/>
          </w:tcPr>
          <w:p>
            <w:r>
              <w:t>数据模型检查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动作执行器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事件定义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框架测试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</w:tbl>
    <w:p/>
    <w:p>
      <w:pPr>
        <w:pStyle w:val="Heading2"/>
      </w:pPr>
      <w:r>
        <w:t>任务: 三大模块深度集成</w:t>
      </w:r>
    </w:p>
    <w:p>
      <w:r>
        <w:t xml:space="preserve">得分: 50.0/100.0 </w:t>
      </w:r>
      <w:r>
        <w:rPr>
          <w:b/>
        </w:rPr>
        <w:t>✗ 未通过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检查项</w:t>
            </w:r>
          </w:p>
        </w:tc>
        <w:tc>
          <w:tcPr>
            <w:tcW w:type="dxa" w:w="3010"/>
          </w:tcPr>
          <w:p>
            <w:r>
              <w:t>权重</w:t>
            </w:r>
          </w:p>
        </w:tc>
        <w:tc>
          <w:tcPr>
            <w:tcW w:type="dxa" w:w="3010"/>
          </w:tcPr>
          <w:p>
            <w:r>
              <w:t>结果</w:t>
            </w:r>
          </w:p>
        </w:tc>
      </w:tr>
      <w:tr>
        <w:tc>
          <w:tcPr>
            <w:tcW w:type="dxa" w:w="3010"/>
          </w:tcPr>
          <w:p>
            <w:r>
              <w:t>集成功能检查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数据同步验证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性能指标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集成测试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</w:tbl>
    <w:p/>
    <w:p>
      <w:pPr>
        <w:pStyle w:val="Heading1"/>
      </w:pPr>
      <w:r>
        <w:t>总结</w:t>
      </w:r>
    </w:p>
    <w:p>
      <w:r>
        <w:t>项目处于早期阶段，需要加快开发进度，重点关注验收标准。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