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BC3F" w14:textId="56BDEB9F" w:rsidR="00B00D55" w:rsidRPr="000A1C0F" w:rsidRDefault="00B6198D" w:rsidP="00B00D55">
      <w:pPr>
        <w:rPr>
          <w:rFonts w:asciiTheme="minorEastAsia" w:eastAsia="DengXian" w:hAnsiTheme="minorEastAsia"/>
          <w:b/>
          <w:bCs/>
        </w:rPr>
      </w:pPr>
      <w:r w:rsidRPr="000A1C0F">
        <w:rPr>
          <w:rFonts w:asciiTheme="minorEastAsia" w:eastAsia="DengXian" w:hAnsiTheme="minorEastAsia" w:hint="eastAsia"/>
          <w:b/>
          <w:bCs/>
          <w:lang w:eastAsia="zh-TW"/>
        </w:rPr>
        <w:t xml:space="preserve">0. </w:t>
      </w:r>
      <w:r w:rsidR="00B00D55" w:rsidRPr="000A1C0F">
        <w:rPr>
          <w:rFonts w:asciiTheme="minorEastAsia" w:eastAsia="DengXian" w:hAnsiTheme="minorEastAsia"/>
          <w:b/>
          <w:bCs/>
        </w:rPr>
        <w:t>一句話定位</w:t>
      </w:r>
    </w:p>
    <w:p w14:paraId="4C5AB66C" w14:textId="6EBEAAF4" w:rsidR="00B00D55" w:rsidRPr="000A1C0F" w:rsidRDefault="007F0E07" w:rsidP="00B00D55">
      <w:pPr>
        <w:rPr>
          <w:rFonts w:asciiTheme="minorEastAsia" w:eastAsia="DengXian" w:hAnsiTheme="minorEastAsia"/>
        </w:rPr>
      </w:pPr>
      <w:r w:rsidRPr="000A1C0F">
        <w:rPr>
          <w:rFonts w:asciiTheme="minorEastAsia" w:eastAsia="DengXian" w:hAnsiTheme="minorEastAsia" w:hint="eastAsia"/>
        </w:rPr>
        <w:t>這個專題</w:t>
      </w:r>
      <w:r w:rsidR="00B00D55" w:rsidRPr="000A1C0F">
        <w:rPr>
          <w:rFonts w:asciiTheme="minorEastAsia" w:eastAsia="DengXian" w:hAnsiTheme="minorEastAsia"/>
        </w:rPr>
        <w:t>是「台指期（TXF）L2 order book 高頻造市報價控制」研究線，目標是用因果（causal，只看當下與過去資訊）特徵去決定要不要報價、報哪一邊，並用「短horizon可執行的序列代理損益（sequential proxy PnL）」而不是「終端報價 EV」來評估好壞。</w:t>
      </w:r>
    </w:p>
    <w:p w14:paraId="4F151889" w14:textId="77777777" w:rsidR="00B00D55" w:rsidRPr="000A1C0F" w:rsidRDefault="00000000" w:rsidP="00B00D55">
      <w:pPr>
        <w:rPr>
          <w:rFonts w:asciiTheme="minorEastAsia" w:eastAsia="DengXian" w:hAnsiTheme="minorEastAsia"/>
        </w:rPr>
      </w:pPr>
      <w:r>
        <w:rPr>
          <w:rFonts w:asciiTheme="minorEastAsia" w:eastAsia="DengXian" w:hAnsiTheme="minorEastAsia"/>
        </w:rPr>
        <w:pict w14:anchorId="296CA473">
          <v:rect id="_x0000_i1025" style="width:0;height:1.5pt" o:hralign="center" o:hrstd="t" o:hr="t" fillcolor="#a0a0a0" stroked="f"/>
        </w:pict>
      </w:r>
    </w:p>
    <w:p w14:paraId="775B2EA9" w14:textId="1DD02759" w:rsidR="00B00D55" w:rsidRPr="000A1C0F" w:rsidRDefault="00B00D55" w:rsidP="0000614C">
      <w:pPr>
        <w:pStyle w:val="ListParagraph"/>
        <w:numPr>
          <w:ilvl w:val="0"/>
          <w:numId w:val="7"/>
        </w:numPr>
        <w:rPr>
          <w:rFonts w:asciiTheme="minorEastAsia" w:eastAsia="DengXian" w:hAnsiTheme="minorEastAsia"/>
          <w:b/>
          <w:bCs/>
        </w:rPr>
      </w:pPr>
      <w:r w:rsidRPr="000A1C0F">
        <w:rPr>
          <w:rFonts w:asciiTheme="minorEastAsia" w:eastAsia="DengXian" w:hAnsiTheme="minorEastAsia"/>
          <w:b/>
          <w:bCs/>
        </w:rPr>
        <w:t>這個方法現在到底能不能賺錢？</w:t>
      </w:r>
    </w:p>
    <w:p w14:paraId="00F20FB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先講結論：在目前測過的條件下，答案是「能，但有但書」。</w:t>
      </w:r>
      <w:r w:rsidRPr="000A1C0F">
        <w:rPr>
          <w:rFonts w:asciiTheme="minorEastAsia" w:eastAsia="DengXian" w:hAnsiTheme="minorEastAsia"/>
        </w:rPr>
        <w:t xml:space="preserve"> 有但書的意思不是在迴避問題，而是這個領域（高頻造市）本來就沒有「測一次就永遠成立」這種事，下面把「能」跟「但書」分開講。</w:t>
      </w:r>
    </w:p>
    <w:p w14:paraId="6151847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「能賺錢」的證據是什麼：</w:t>
      </w:r>
    </w:p>
    <w:p w14:paraId="0F54DA03" w14:textId="1A5B7906" w:rsidR="00B00D55" w:rsidRPr="000A1C0F" w:rsidRDefault="00B00D55" w:rsidP="00B00D55">
      <w:pPr>
        <w:numPr>
          <w:ilvl w:val="0"/>
          <w:numId w:val="1"/>
        </w:numPr>
        <w:rPr>
          <w:rFonts w:asciiTheme="minorEastAsia" w:eastAsia="DengXian" w:hAnsiTheme="minorEastAsia"/>
        </w:rPr>
      </w:pPr>
      <w:r w:rsidRPr="000A1C0F">
        <w:rPr>
          <w:rFonts w:asciiTheme="minorEastAsia" w:eastAsia="DengXian" w:hAnsiTheme="minorEastAsia"/>
          <w:b/>
          <w:bCs/>
        </w:rPr>
        <w:t>唯一一次真正算數的最終測試結果是正的。</w:t>
      </w:r>
      <w:r w:rsidRPr="000A1C0F">
        <w:rPr>
          <w:rFonts w:asciiTheme="minorEastAsia" w:eastAsia="DengXian" w:hAnsiTheme="minorEastAsia"/>
        </w:rPr>
        <w:t xml:space="preserve"> 整個專案把資料切成五段，其中一段（NEW5）被鎖起來，規則是「只能在最有信心的時候，對一個候選模型，測試一次，測完就封存，不能因為結果不滿意就重測」。這就像考試只能交一次卷，不能寫完看分數不滿意再擦掉重寫。目前唯一交出去的這一卷，是 HGB（一種梯度提升樹模型）的造市規則，結果是賺錢的（序列代理損益 = 893,555，正值）。這是目前唯一一個「沒有被回頭微調過、貨真價實的out-of-sample結果」。</w:t>
      </w:r>
    </w:p>
    <w:p w14:paraId="453C6408" w14:textId="77777777" w:rsidR="00B00D55" w:rsidRPr="000A1C0F" w:rsidRDefault="00B00D55" w:rsidP="00B00D55">
      <w:pPr>
        <w:numPr>
          <w:ilvl w:val="0"/>
          <w:numId w:val="1"/>
        </w:numPr>
        <w:rPr>
          <w:rFonts w:asciiTheme="minorEastAsia" w:eastAsia="DengXian" w:hAnsiTheme="minorEastAsia"/>
        </w:rPr>
      </w:pPr>
      <w:r w:rsidRPr="000A1C0F">
        <w:rPr>
          <w:rFonts w:asciiTheme="minorEastAsia" w:eastAsia="DengXian" w:hAnsiTheme="minorEastAsia"/>
          <w:b/>
          <w:bCs/>
        </w:rPr>
        <w:t>就算把「同樣的規則拿去不同時間段重測」也是賺錢的。</w:t>
      </w:r>
      <w:r w:rsidRPr="000A1C0F">
        <w:rPr>
          <w:rFonts w:asciiTheme="minorEastAsia" w:eastAsia="DengXian" w:hAnsiTheme="minorEastAsia"/>
        </w:rPr>
        <w:t xml:space="preserve"> 在另外兩段平時看得到但不能拿來調參的資料（NEW3、NEW4）上，無論是簡單規則、ML模型、還是PHC序列模型，序列代理損益全部是正值，而且ML都贏過簡單規則、PHC都贏過ML——這個排名在我們測過的9種不同執行假設組合下都沒有變過（詳見§2.4新增段落、§1理由二）。</w:t>
      </w:r>
    </w:p>
    <w:p w14:paraId="38D65090" w14:textId="77777777" w:rsidR="00B00D55" w:rsidRPr="000A1C0F" w:rsidRDefault="00B00D55" w:rsidP="00B00D55">
      <w:pPr>
        <w:numPr>
          <w:ilvl w:val="0"/>
          <w:numId w:val="1"/>
        </w:numPr>
        <w:rPr>
          <w:rFonts w:asciiTheme="minorEastAsia" w:eastAsia="DengXian" w:hAnsiTheme="minorEastAsia"/>
        </w:rPr>
      </w:pPr>
      <w:r w:rsidRPr="000A1C0F">
        <w:rPr>
          <w:rFonts w:asciiTheme="minorEastAsia" w:eastAsia="DengXian" w:hAnsiTheme="minorEastAsia"/>
          <w:b/>
          <w:bCs/>
        </w:rPr>
        <w:t>賺錢的方式合理，不是統計巧合。</w:t>
      </w:r>
      <w:r w:rsidRPr="000A1C0F">
        <w:rPr>
          <w:rFonts w:asciiTheme="minorEastAsia" w:eastAsia="DengXian" w:hAnsiTheme="minorEastAsia"/>
        </w:rPr>
        <w:t xml:space="preserve"> §2.4會用人話把PnL怎麼算的整個機制講一遍——核心是「猜會不會成交」跟「猜划不划算」是兩條完全分開、互不污染的判定線，這保證了PnL數字不是「先知道未來再回頭挑」這種作弊算法生出來的。</w:t>
      </w:r>
    </w:p>
    <w:p w14:paraId="10DD6CF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「但書」是什麼，必須老實講：</w:t>
      </w:r>
    </w:p>
    <w:p w14:paraId="19AB2D75" w14:textId="77777777" w:rsidR="00B00D55" w:rsidRPr="000A1C0F" w:rsidRDefault="00B00D55" w:rsidP="00B00D55">
      <w:pPr>
        <w:numPr>
          <w:ilvl w:val="0"/>
          <w:numId w:val="2"/>
        </w:numPr>
        <w:rPr>
          <w:rFonts w:asciiTheme="minorEastAsia" w:eastAsia="DengXian" w:hAnsiTheme="minorEastAsia"/>
        </w:rPr>
      </w:pPr>
      <w:r w:rsidRPr="000A1C0F">
        <w:rPr>
          <w:rFonts w:asciiTheme="minorEastAsia" w:eastAsia="DengXian" w:hAnsiTheme="minorEastAsia"/>
          <w:b/>
          <w:bCs/>
        </w:rPr>
        <w:t>PHC（目前看起來表現最好的模型）還沒有交那張只能交一次的考卷。</w:t>
      </w:r>
      <w:r w:rsidRPr="000A1C0F">
        <w:rPr>
          <w:rFonts w:asciiTheme="minorEastAsia" w:eastAsia="DengXian" w:hAnsiTheme="minorEastAsia"/>
        </w:rPr>
        <w:t xml:space="preserve"> 也就是說PHC目前的"贏"，都還是在「平時看得到」的資料上測出來的，還沒經過最嚴格的那一關。為什麼還不給它交卷，§1有三個具體理由，全部跟「會不會賺錢」這個問題本身有關，不是單純保守。</w:t>
      </w:r>
    </w:p>
    <w:p w14:paraId="56FBAB88" w14:textId="77777777" w:rsidR="00B00D55" w:rsidRPr="000A1C0F" w:rsidRDefault="00B00D55" w:rsidP="00B00D55">
      <w:pPr>
        <w:numPr>
          <w:ilvl w:val="0"/>
          <w:numId w:val="2"/>
        </w:numPr>
        <w:rPr>
          <w:rFonts w:asciiTheme="minorEastAsia" w:eastAsia="DengXian" w:hAnsiTheme="minorEastAsia"/>
        </w:rPr>
      </w:pPr>
      <w:r w:rsidRPr="000A1C0F">
        <w:rPr>
          <w:rFonts w:asciiTheme="minorEastAsia" w:eastAsia="DengXian" w:hAnsiTheme="minorEastAsia"/>
          <w:b/>
          <w:bCs/>
        </w:rPr>
        <w:lastRenderedPageBreak/>
        <w:t>赚多少、赚得有多接近「理論上限」，還沒有一個誠實、嚴格的單一數字。</w:t>
      </w:r>
      <w:r w:rsidRPr="000A1C0F">
        <w:rPr>
          <w:rFonts w:asciiTheme="minorEastAsia" w:eastAsia="DengXian" w:hAnsiTheme="minorEastAsia"/>
        </w:rPr>
        <w:t xml:space="preserve"> 詳見§2.6——上限這個東西本身要拆成三層才講得清楚，最嚴格的那一層（同時限制出手次數、又要真的穿過成交模擬器）目前還在補（見下方Task C的最新進度，仍未完全收斂）。</w:t>
      </w:r>
    </w:p>
    <w:p w14:paraId="0FF06BEE" w14:textId="77777777" w:rsidR="00B00D55" w:rsidRPr="000A1C0F" w:rsidRDefault="00B00D55" w:rsidP="00B00D55">
      <w:pPr>
        <w:numPr>
          <w:ilvl w:val="0"/>
          <w:numId w:val="2"/>
        </w:numPr>
        <w:rPr>
          <w:rFonts w:asciiTheme="minorEastAsia" w:eastAsia="DengXian" w:hAnsiTheme="minorEastAsia"/>
        </w:rPr>
      </w:pPr>
      <w:r w:rsidRPr="000A1C0F">
        <w:rPr>
          <w:rFonts w:asciiTheme="minorEastAsia" w:eastAsia="DengXian" w:hAnsiTheme="minorEastAsia"/>
          <w:b/>
          <w:bCs/>
        </w:rPr>
        <w:t>手續費一旦假設提高到5倍，簡單規則會由賺轉賠</w:t>
      </w:r>
      <w:r w:rsidRPr="000A1C0F">
        <w:rPr>
          <w:rFonts w:asciiTheme="minorEastAsia" w:eastAsia="DengXian" w:hAnsiTheme="minorEastAsia"/>
        </w:rPr>
        <w:t>（§2.4結尾）——這代表目前的"賺錢"結論對手續費假設是敏感的，不是在任何成本水準下都穩。</w:t>
      </w:r>
    </w:p>
    <w:p w14:paraId="1569560A" w14:textId="77777777" w:rsidR="00B00D55" w:rsidRPr="000A1C0F" w:rsidRDefault="00B00D55" w:rsidP="00B00D55">
      <w:pPr>
        <w:numPr>
          <w:ilvl w:val="0"/>
          <w:numId w:val="2"/>
        </w:numPr>
        <w:rPr>
          <w:rFonts w:asciiTheme="minorEastAsia" w:eastAsia="DengXian" w:hAnsiTheme="minorEastAsia"/>
        </w:rPr>
      </w:pPr>
      <w:r w:rsidRPr="000A1C0F">
        <w:rPr>
          <w:rFonts w:asciiTheme="minorEastAsia" w:eastAsia="DengXian" w:hAnsiTheme="minorEastAsia"/>
          <w:b/>
          <w:bCs/>
        </w:rPr>
        <w:t>硬體（HLS/FPGA）那邊，目前驗證到「邏輯設計層面正確、時序通過」，但還沒有真的插上實體板子跑過。</w:t>
      </w:r>
      <w:r w:rsidRPr="000A1C0F">
        <w:rPr>
          <w:rFonts w:asciiTheme="minorEastAsia" w:eastAsia="DengXian" w:hAnsiTheme="minorEastAsia"/>
        </w:rPr>
        <w:t>（§3.10）</w:t>
      </w:r>
    </w:p>
    <w:p w14:paraId="0516898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軟體驗證現況一句話總結：</w:t>
      </w:r>
      <w:r w:rsidRPr="000A1C0F">
        <w:rPr>
          <w:rFonts w:asciiTheme="minorEastAsia" w:eastAsia="DengXian" w:hAnsiTheme="minorEastAsia"/>
        </w:rPr>
        <w:t xml:space="preserve"> 模型/PnL計算/回測這條鏈，每一步都有自己的稽核報告可以逐行對照原始csv（§2.7），目前已知的方法論缺口都列在§4，沒有任何缺口是被刻意隱藏或淡化的。</w:t>
      </w:r>
    </w:p>
    <w:p w14:paraId="4CA726AF" w14:textId="4CA25B13"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HLS現況一句話總結：</w:t>
      </w:r>
      <w:r w:rsidRPr="000A1C0F">
        <w:rPr>
          <w:rFonts w:asciiTheme="minorEastAsia" w:eastAsia="DengXian" w:hAnsiTheme="minorEastAsia"/>
        </w:rPr>
        <w:t xml:space="preserve"> 唯一完整跑過csim→csynth→cosim→Vivado P&amp;R全流程、且時序通過（timing met）的，是PHC-lite的seed2版本；其他種子（seed0/seed1）的硬體驗證目前還沒有真正執行過（詳見§3.10的更新段落）。</w:t>
      </w:r>
    </w:p>
    <w:p w14:paraId="77099097" w14:textId="77777777" w:rsidR="00B00D55" w:rsidRPr="000A1C0F" w:rsidRDefault="00000000" w:rsidP="00B00D55">
      <w:pPr>
        <w:rPr>
          <w:rFonts w:asciiTheme="minorEastAsia" w:eastAsia="DengXian" w:hAnsiTheme="minorEastAsia"/>
        </w:rPr>
      </w:pPr>
      <w:r>
        <w:rPr>
          <w:rFonts w:asciiTheme="minorEastAsia" w:eastAsia="DengXian" w:hAnsiTheme="minorEastAsia"/>
        </w:rPr>
        <w:pict w14:anchorId="01212023">
          <v:rect id="_x0000_i1026" style="width:0;height:1.5pt" o:hralign="center" o:hrstd="t" o:hr="t" fillcolor="#a0a0a0" stroked="f"/>
        </w:pict>
      </w:r>
    </w:p>
    <w:p w14:paraId="44FCFA59"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2. 目前打算做到的東西（專案目標）</w:t>
      </w:r>
    </w:p>
    <w:p w14:paraId="4DB50EF7" w14:textId="620AA6AA" w:rsidR="00B00D55" w:rsidRPr="000A1C0F" w:rsidRDefault="00B00D55" w:rsidP="007D20A2">
      <w:pPr>
        <w:rPr>
          <w:rFonts w:asciiTheme="minorEastAsia" w:eastAsia="DengXian" w:hAnsiTheme="minorEastAsia"/>
          <w:lang w:val="en-US" w:eastAsia="zh-TW"/>
        </w:rPr>
      </w:pPr>
      <w:r w:rsidRPr="000A1C0F">
        <w:rPr>
          <w:rFonts w:asciiTheme="minorEastAsia" w:eastAsia="DengXian" w:hAnsiTheme="minorEastAsia"/>
          <w:b/>
          <w:bCs/>
        </w:rPr>
        <w:t xml:space="preserve">2.1 </w:t>
      </w:r>
      <w:r w:rsidR="007D20A2" w:rsidRPr="000A1C0F">
        <w:rPr>
          <w:rFonts w:asciiTheme="minorEastAsia" w:eastAsia="DengXian" w:hAnsiTheme="minorEastAsia" w:hint="eastAsia"/>
          <w:b/>
          <w:bCs/>
        </w:rPr>
        <w:t>上次</w:t>
      </w:r>
      <w:r w:rsidR="007D20A2" w:rsidRPr="000A1C0F">
        <w:rPr>
          <w:rFonts w:asciiTheme="minorEastAsia" w:eastAsia="DengXian" w:hAnsiTheme="minorEastAsia" w:hint="eastAsia"/>
          <w:b/>
          <w:bCs/>
          <w:lang w:eastAsia="zh-TW"/>
        </w:rPr>
        <w:t xml:space="preserve">meeting結束後發現的問題 </w:t>
      </w:r>
      <w:r w:rsidR="007D20A2" w:rsidRPr="000A1C0F">
        <w:rPr>
          <w:rFonts w:asciiTheme="minorEastAsia" w:eastAsia="DengXian" w:hAnsiTheme="minorEastAsia" w:hint="eastAsia"/>
          <w:b/>
          <w:bCs/>
          <w:lang w:eastAsia="zh-TW"/>
        </w:rPr>
        <w:sym w:font="Wingdings" w:char="F0E8"/>
      </w:r>
      <w:r w:rsidR="007D20A2" w:rsidRPr="000A1C0F">
        <w:rPr>
          <w:rFonts w:asciiTheme="minorEastAsia" w:eastAsia="DengXian" w:hAnsiTheme="minorEastAsia" w:hint="eastAsia"/>
          <w:b/>
          <w:bCs/>
          <w:lang w:eastAsia="zh-TW"/>
        </w:rPr>
        <w:t xml:space="preserve"> 解法：幾乎重作這次專案</w:t>
      </w:r>
    </w:p>
    <w:p w14:paraId="360BEBEE" w14:textId="77777777" w:rsidR="00B00D55" w:rsidRPr="000A1C0F" w:rsidRDefault="00B00D55" w:rsidP="00B00D55">
      <w:pPr>
        <w:numPr>
          <w:ilvl w:val="0"/>
          <w:numId w:val="3"/>
        </w:numPr>
        <w:rPr>
          <w:rFonts w:asciiTheme="minorEastAsia" w:eastAsia="DengXian" w:hAnsiTheme="minorEastAsia"/>
        </w:rPr>
      </w:pPr>
      <w:r w:rsidRPr="000A1C0F">
        <w:rPr>
          <w:rFonts w:asciiTheme="minorEastAsia" w:eastAsia="DengXian" w:hAnsiTheme="minorEastAsia"/>
          <w:b/>
          <w:bCs/>
        </w:rPr>
        <w:t>評估目標用錯</w:t>
      </w:r>
      <w:r w:rsidRPr="000A1C0F">
        <w:rPr>
          <w:rFonts w:asciiTheme="minorEastAsia" w:eastAsia="DengXian" w:hAnsiTheme="minorEastAsia"/>
        </w:rPr>
        <w:t>：舊代用「終端報價 EV」當主要指標，這只能算「如果這筆報價一路抱到收盤會怎樣」，不能反映造市策略真正逐筆執行的損益。新代改用「sequential proxy PnL（causal-fill excess PnL）」。</w:t>
      </w:r>
    </w:p>
    <w:p w14:paraId="0266C6E8" w14:textId="77777777" w:rsidR="00B00D55" w:rsidRPr="000A1C0F" w:rsidRDefault="00B00D55" w:rsidP="00B00D55">
      <w:pPr>
        <w:numPr>
          <w:ilvl w:val="0"/>
          <w:numId w:val="3"/>
        </w:numPr>
        <w:rPr>
          <w:rFonts w:asciiTheme="minorEastAsia" w:eastAsia="DengXian" w:hAnsiTheme="minorEastAsia"/>
        </w:rPr>
      </w:pPr>
      <w:r w:rsidRPr="000A1C0F">
        <w:rPr>
          <w:rFonts w:asciiTheme="minorEastAsia" w:eastAsia="DengXian" w:hAnsiTheme="minorEastAsia"/>
          <w:b/>
          <w:bCs/>
        </w:rPr>
        <w:t>資料切分有洩漏風險</w:t>
      </w:r>
      <w:r w:rsidRPr="000A1C0F">
        <w:rPr>
          <w:rFonts w:asciiTheme="minorEastAsia" w:eastAsia="DengXian" w:hAnsiTheme="minorEastAsia"/>
        </w:rPr>
        <w:t>：舊代的切分方式可能讓未來資訊滲入訓練。新代重新定義並</w:t>
      </w:r>
      <w:r w:rsidRPr="000A1C0F">
        <w:rPr>
          <w:rFonts w:asciiTheme="minorEastAsia" w:eastAsia="DengXian" w:hAnsiTheme="minorEastAsia"/>
          <w:b/>
          <w:bCs/>
        </w:rPr>
        <w:t>凍結</w:t>
      </w:r>
      <w:r w:rsidRPr="000A1C0F">
        <w:rPr>
          <w:rFonts w:asciiTheme="minorEastAsia" w:eastAsia="DengXian" w:hAnsiTheme="minorEastAsia"/>
        </w:rPr>
        <w:t>了 NEW1-NEW5 五段資料，角色固定不可逆。</w:t>
      </w:r>
    </w:p>
    <w:p w14:paraId="3BE963A9" w14:textId="77777777" w:rsidR="00B00D55" w:rsidRPr="000A1C0F" w:rsidRDefault="00B00D55" w:rsidP="00B00D55">
      <w:pPr>
        <w:numPr>
          <w:ilvl w:val="0"/>
          <w:numId w:val="3"/>
        </w:numPr>
        <w:rPr>
          <w:rFonts w:asciiTheme="minorEastAsia" w:eastAsia="DengXian" w:hAnsiTheme="minorEastAsia"/>
        </w:rPr>
      </w:pPr>
      <w:r w:rsidRPr="000A1C0F">
        <w:rPr>
          <w:rFonts w:asciiTheme="minorEastAsia" w:eastAsia="DengXian" w:hAnsiTheme="minorEastAsia"/>
          <w:b/>
          <w:bCs/>
        </w:rPr>
        <w:t>比較基準不完整</w:t>
      </w:r>
      <w:r w:rsidRPr="000A1C0F">
        <w:rPr>
          <w:rFonts w:asciiTheme="minorEastAsia" w:eastAsia="DengXian" w:hAnsiTheme="minorEastAsia"/>
        </w:rPr>
        <w:t>：新代補齊完整階層：No quote（不報價，恆為0）→ Old baseline（舊規則）→ Simple L2 rule（簡單規則）→ Best Val non-ML rule（驗證集選出的最佳非ML規則）→ ML 全動作模型。</w:t>
      </w:r>
    </w:p>
    <w:p w14:paraId="03A118C7"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2.2 凍結資料切分角色（這是不可逆規則，被問到一定要答對）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117"/>
        <w:gridCol w:w="1588"/>
        <w:gridCol w:w="2128"/>
      </w:tblGrid>
      <w:tr w:rsidR="00B00D55" w:rsidRPr="000A1C0F" w14:paraId="1AB899E4" w14:textId="77777777" w:rsidTr="00EB139A">
        <w:trPr>
          <w:tblHeader/>
          <w:tblCellSpacing w:w="15" w:type="dxa"/>
        </w:trPr>
        <w:tc>
          <w:tcPr>
            <w:tcW w:w="0" w:type="auto"/>
            <w:vAlign w:val="center"/>
            <w:hideMark/>
          </w:tcPr>
          <w:p w14:paraId="56402E42"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角色</w:t>
            </w:r>
          </w:p>
        </w:tc>
        <w:tc>
          <w:tcPr>
            <w:tcW w:w="3087" w:type="dxa"/>
            <w:vAlign w:val="center"/>
            <w:hideMark/>
          </w:tcPr>
          <w:p w14:paraId="773B7B01"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資料</w:t>
            </w:r>
          </w:p>
        </w:tc>
        <w:tc>
          <w:tcPr>
            <w:tcW w:w="1558" w:type="dxa"/>
            <w:vAlign w:val="center"/>
            <w:hideMark/>
          </w:tcPr>
          <w:p w14:paraId="3FEADE2F"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用途</w:t>
            </w:r>
          </w:p>
        </w:tc>
        <w:tc>
          <w:tcPr>
            <w:tcW w:w="0" w:type="auto"/>
            <w:vAlign w:val="center"/>
            <w:hideMark/>
          </w:tcPr>
          <w:p w14:paraId="305A7EA0"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規則</w:t>
            </w:r>
          </w:p>
        </w:tc>
      </w:tr>
      <w:tr w:rsidR="00B00D55" w:rsidRPr="000A1C0F" w14:paraId="3FCF9FC4" w14:textId="77777777" w:rsidTr="00EB139A">
        <w:trPr>
          <w:tblCellSpacing w:w="15" w:type="dxa"/>
        </w:trPr>
        <w:tc>
          <w:tcPr>
            <w:tcW w:w="0" w:type="auto"/>
            <w:vAlign w:val="center"/>
            <w:hideMark/>
          </w:tcPr>
          <w:p w14:paraId="36F48A88"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development</w:t>
            </w:r>
          </w:p>
        </w:tc>
        <w:tc>
          <w:tcPr>
            <w:tcW w:w="3087" w:type="dxa"/>
            <w:vAlign w:val="center"/>
            <w:hideMark/>
          </w:tcPr>
          <w:p w14:paraId="66835D6D" w14:textId="77777777" w:rsidR="00B00D55" w:rsidRDefault="00B00D55" w:rsidP="00B00D55">
            <w:pPr>
              <w:rPr>
                <w:rFonts w:asciiTheme="minorEastAsia" w:eastAsia="新細明體" w:hAnsiTheme="minorEastAsia"/>
                <w:lang w:eastAsia="zh-TW"/>
              </w:rPr>
            </w:pPr>
            <w:r w:rsidRPr="000A1C0F">
              <w:rPr>
                <w:rFonts w:asciiTheme="minorEastAsia" w:eastAsia="DengXian" w:hAnsiTheme="minorEastAsia"/>
              </w:rPr>
              <w:t>NEW1 + NEW2（對應檔案內常標記為 train/val）</w:t>
            </w:r>
          </w:p>
          <w:p w14:paraId="5E7360EA" w14:textId="29C2C873" w:rsidR="00325024" w:rsidRPr="00325024" w:rsidRDefault="00325024" w:rsidP="00B00D55">
            <w:pPr>
              <w:rPr>
                <w:rFonts w:asciiTheme="minorEastAsia" w:eastAsia="新細明體" w:hAnsiTheme="minorEastAsia"/>
                <w:lang w:eastAsia="zh-TW"/>
              </w:rPr>
            </w:pPr>
            <w:r>
              <w:rPr>
                <w:rFonts w:asciiTheme="minorEastAsia" w:eastAsia="新細明體" w:hAnsiTheme="minorEastAsia" w:hint="eastAsia"/>
                <w:lang w:eastAsia="zh-TW"/>
              </w:rPr>
              <w:t>0123 0126 0127 + 0121 0122</w:t>
            </w:r>
          </w:p>
        </w:tc>
        <w:tc>
          <w:tcPr>
            <w:tcW w:w="1558" w:type="dxa"/>
            <w:vAlign w:val="center"/>
            <w:hideMark/>
          </w:tcPr>
          <w:p w14:paraId="0B59E53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訓練 + 驗證</w:t>
            </w:r>
          </w:p>
        </w:tc>
        <w:tc>
          <w:tcPr>
            <w:tcW w:w="0" w:type="auto"/>
            <w:vAlign w:val="center"/>
            <w:hideMark/>
          </w:tcPr>
          <w:p w14:paraId="12BB8AF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可反覆迭代調參</w:t>
            </w:r>
          </w:p>
        </w:tc>
      </w:tr>
      <w:tr w:rsidR="00B00D55" w:rsidRPr="000A1C0F" w14:paraId="60F48D23" w14:textId="77777777" w:rsidTr="00EB139A">
        <w:trPr>
          <w:tblCellSpacing w:w="15" w:type="dxa"/>
        </w:trPr>
        <w:tc>
          <w:tcPr>
            <w:tcW w:w="0" w:type="auto"/>
            <w:vAlign w:val="center"/>
            <w:hideMark/>
          </w:tcPr>
          <w:p w14:paraId="1B31013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lastRenderedPageBreak/>
              <w:t>used_oos_diagnostic</w:t>
            </w:r>
          </w:p>
        </w:tc>
        <w:tc>
          <w:tcPr>
            <w:tcW w:w="3087" w:type="dxa"/>
            <w:vAlign w:val="center"/>
            <w:hideMark/>
          </w:tcPr>
          <w:p w14:paraId="6C105BF9" w14:textId="77777777" w:rsidR="00B00D55" w:rsidRDefault="00B00D55" w:rsidP="00B00D55">
            <w:pPr>
              <w:rPr>
                <w:rFonts w:asciiTheme="minorEastAsia" w:eastAsia="新細明體" w:hAnsiTheme="minorEastAsia"/>
                <w:lang w:eastAsia="zh-TW"/>
              </w:rPr>
            </w:pPr>
            <w:r w:rsidRPr="000A1C0F">
              <w:rPr>
                <w:rFonts w:asciiTheme="minorEastAsia" w:eastAsia="DengXian" w:hAnsiTheme="minorEastAsia"/>
              </w:rPr>
              <w:t>NEW3 + NEW4</w:t>
            </w:r>
          </w:p>
          <w:p w14:paraId="59B1A6C2" w14:textId="641A0E78" w:rsidR="00325024" w:rsidRPr="00325024" w:rsidRDefault="00325024" w:rsidP="00B00D55">
            <w:pPr>
              <w:rPr>
                <w:rFonts w:asciiTheme="minorEastAsia" w:eastAsia="新細明體" w:hAnsiTheme="minorEastAsia"/>
                <w:lang w:eastAsia="zh-TW"/>
              </w:rPr>
            </w:pPr>
            <w:r>
              <w:rPr>
                <w:rFonts w:asciiTheme="minorEastAsia" w:eastAsia="新細明體" w:hAnsiTheme="minorEastAsia" w:hint="eastAsia"/>
                <w:lang w:eastAsia="zh-TW"/>
              </w:rPr>
              <w:t>0113 0114 0115 0116 0119 0330 0515 + 0102 0105 0109 0112</w:t>
            </w:r>
          </w:p>
          <w:p w14:paraId="42085ABF" w14:textId="77777777" w:rsidR="00325024" w:rsidRPr="00325024" w:rsidRDefault="00325024" w:rsidP="00B00D55">
            <w:pPr>
              <w:rPr>
                <w:rFonts w:asciiTheme="minorEastAsia" w:eastAsia="新細明體" w:hAnsiTheme="minorEastAsia"/>
                <w:lang w:eastAsia="zh-TW"/>
              </w:rPr>
            </w:pPr>
          </w:p>
        </w:tc>
        <w:tc>
          <w:tcPr>
            <w:tcW w:w="1558" w:type="dxa"/>
            <w:vAlign w:val="center"/>
            <w:hideMark/>
          </w:tcPr>
          <w:p w14:paraId="558E1AF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開發期診斷用 out-of-sample</w:t>
            </w:r>
          </w:p>
        </w:tc>
        <w:tc>
          <w:tcPr>
            <w:tcW w:w="0" w:type="auto"/>
            <w:vAlign w:val="center"/>
            <w:hideMark/>
          </w:tcPr>
          <w:p w14:paraId="47AD5DC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可以看結果，但</w:t>
            </w:r>
            <w:r w:rsidRPr="000A1C0F">
              <w:rPr>
                <w:rFonts w:asciiTheme="minorEastAsia" w:eastAsia="DengXian" w:hAnsiTheme="minorEastAsia"/>
                <w:b/>
                <w:bCs/>
              </w:rPr>
              <w:t>不能拿來選模型或調參</w:t>
            </w:r>
          </w:p>
        </w:tc>
      </w:tr>
      <w:tr w:rsidR="00B00D55" w:rsidRPr="000A1C0F" w14:paraId="04A721DB" w14:textId="77777777" w:rsidTr="00EB139A">
        <w:trPr>
          <w:tblCellSpacing w:w="15" w:type="dxa"/>
        </w:trPr>
        <w:tc>
          <w:tcPr>
            <w:tcW w:w="0" w:type="auto"/>
            <w:vAlign w:val="center"/>
            <w:hideMark/>
          </w:tcPr>
          <w:p w14:paraId="20D767B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final_holdout_locked</w:t>
            </w:r>
          </w:p>
        </w:tc>
        <w:tc>
          <w:tcPr>
            <w:tcW w:w="3087" w:type="dxa"/>
            <w:vAlign w:val="center"/>
            <w:hideMark/>
          </w:tcPr>
          <w:p w14:paraId="1930C22F" w14:textId="77777777" w:rsidR="00B00D55" w:rsidRDefault="00B00D55" w:rsidP="00B00D55">
            <w:pPr>
              <w:rPr>
                <w:rFonts w:asciiTheme="minorEastAsia" w:eastAsia="新細明體" w:hAnsiTheme="minorEastAsia"/>
                <w:lang w:eastAsia="zh-TW"/>
              </w:rPr>
            </w:pPr>
            <w:r w:rsidRPr="000A1C0F">
              <w:rPr>
                <w:rFonts w:asciiTheme="minorEastAsia" w:eastAsia="DengXian" w:hAnsiTheme="minorEastAsia"/>
              </w:rPr>
              <w:t>NEW5</w:t>
            </w:r>
          </w:p>
          <w:p w14:paraId="02B35FFB" w14:textId="09F1176F" w:rsidR="00661596" w:rsidRPr="00661596" w:rsidRDefault="00661596" w:rsidP="00B00D55">
            <w:pPr>
              <w:rPr>
                <w:rFonts w:asciiTheme="minorEastAsia" w:eastAsia="新細明體" w:hAnsiTheme="minorEastAsia"/>
                <w:lang w:eastAsia="zh-TW"/>
              </w:rPr>
            </w:pPr>
            <w:r>
              <w:rPr>
                <w:rFonts w:asciiTheme="minorEastAsia" w:eastAsia="新細明體" w:hAnsiTheme="minorEastAsia" w:hint="eastAsia"/>
                <w:lang w:eastAsia="zh-TW"/>
              </w:rPr>
              <w:t>0128 0518</w:t>
            </w:r>
          </w:p>
        </w:tc>
        <w:tc>
          <w:tcPr>
            <w:tcW w:w="1558" w:type="dxa"/>
            <w:vAlign w:val="center"/>
            <w:hideMark/>
          </w:tcPr>
          <w:p w14:paraId="3675DB0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最終單次測試</w:t>
            </w:r>
          </w:p>
        </w:tc>
        <w:tc>
          <w:tcPr>
            <w:tcW w:w="0" w:type="auto"/>
            <w:vAlign w:val="center"/>
            <w:hideMark/>
          </w:tcPr>
          <w:p w14:paraId="625F7F6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用過一次就鎖定，</w:t>
            </w:r>
            <w:r w:rsidRPr="000A1C0F">
              <w:rPr>
                <w:rFonts w:asciiTheme="minorEastAsia" w:eastAsia="DengXian" w:hAnsiTheme="minorEastAsia"/>
                <w:b/>
                <w:bCs/>
              </w:rPr>
              <w:t>終身只能用一次</w:t>
            </w:r>
          </w:p>
        </w:tc>
      </w:tr>
    </w:tbl>
    <w:p w14:paraId="1ACA9212" w14:textId="08A86341" w:rsidR="00B00D55" w:rsidRPr="000A1C0F" w:rsidRDefault="00B00D55" w:rsidP="00B00D55">
      <w:pPr>
        <w:rPr>
          <w:rFonts w:asciiTheme="minorEastAsia" w:eastAsia="DengXian" w:hAnsiTheme="minorEastAsia"/>
        </w:rPr>
      </w:pPr>
      <w:r w:rsidRPr="000A1C0F">
        <w:rPr>
          <w:rFonts w:asciiTheme="minorEastAsia" w:eastAsia="DengXian" w:hAnsiTheme="minorEastAsia"/>
        </w:rPr>
        <w:t>目前</w:t>
      </w:r>
      <w:r w:rsidRPr="000A1C0F">
        <w:rPr>
          <w:rFonts w:asciiTheme="minorEastAsia" w:eastAsia="DengXian" w:hAnsiTheme="minorEastAsia"/>
          <w:b/>
          <w:bCs/>
        </w:rPr>
        <w:t>只有 04C 階段對 NEW5 開過一次鎖</w:t>
      </w:r>
      <w:r w:rsidRPr="000A1C0F">
        <w:rPr>
          <w:rFonts w:asciiTheme="minorEastAsia" w:eastAsia="DengXian" w:hAnsiTheme="minorEastAsia"/>
        </w:rPr>
        <w:t>（HGB 候選的最終測試）。PHC 系列模型尚未對 NEW5 開鎖。</w:t>
      </w:r>
    </w:p>
    <w:p w14:paraId="68528943"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2.3 只考慮哪一段時間？——資料範圍白話說明</w:t>
      </w:r>
    </w:p>
    <w:p w14:paraId="0611A9F7" w14:textId="77777777" w:rsidR="00DB5E7B" w:rsidRPr="000A1C0F" w:rsidRDefault="00B00D55" w:rsidP="00B00D55">
      <w:pPr>
        <w:rPr>
          <w:rFonts w:asciiTheme="minorEastAsia" w:eastAsia="DengXian" w:hAnsiTheme="minorEastAsia"/>
          <w:lang w:eastAsia="zh-TW"/>
        </w:rPr>
      </w:pPr>
      <w:r w:rsidRPr="000A1C0F">
        <w:rPr>
          <w:rFonts w:asciiTheme="minorEastAsia" w:eastAsia="DengXian" w:hAnsiTheme="minorEastAsia"/>
        </w:rPr>
        <w:t xml:space="preserve">整條線的原始資料來源是台指期（TXF）的 L2 order book 逐筆事件，總計 </w:t>
      </w:r>
      <w:r w:rsidRPr="000A1C0F">
        <w:rPr>
          <w:rFonts w:asciiTheme="minorEastAsia" w:eastAsia="DengXian" w:hAnsiTheme="minorEastAsia"/>
          <w:b/>
          <w:bCs/>
        </w:rPr>
        <w:t>14,256,951 筆原始事件</w:t>
      </w:r>
      <w:r w:rsidRPr="000A1C0F">
        <w:rPr>
          <w:rFonts w:asciiTheme="minorEastAsia" w:eastAsia="DengXian" w:hAnsiTheme="minorEastAsia"/>
        </w:rPr>
        <w:t>（01_full_l2_action_universe_builder 階段的輸入規模，依 session 切成 train 6 個交易日、val 1 個交易日、test 2 個交易日、new4 4 個交易日；NEW5 另外凍結、本報告所有「已揭露」數字都不包含 NEW5，因為它只能在最終一次性測試時打開）。</w:t>
      </w:r>
    </w:p>
    <w:p w14:paraId="4168CF8B" w14:textId="6AF9A3E6" w:rsidR="00B00D55" w:rsidRPr="000A1C0F" w:rsidRDefault="00B00D55" w:rsidP="00B00D55">
      <w:pPr>
        <w:rPr>
          <w:rFonts w:asciiTheme="minorEastAsia" w:eastAsia="DengXian" w:hAnsiTheme="minorEastAsia"/>
        </w:rPr>
      </w:pPr>
      <w:r w:rsidRPr="000A1C0F">
        <w:rPr>
          <w:rFonts w:asciiTheme="minorEastAsia" w:eastAsia="DengXian" w:hAnsiTheme="minorEastAsia"/>
        </w:rPr>
        <w:t>換句話說，回測</w:t>
      </w:r>
      <w:r w:rsidRPr="000A1C0F">
        <w:rPr>
          <w:rFonts w:asciiTheme="minorEastAsia" w:eastAsia="DengXian" w:hAnsiTheme="minorEastAsia"/>
          <w:b/>
          <w:bCs/>
        </w:rPr>
        <w:t>不是</w:t>
      </w:r>
      <w:r w:rsidRPr="000A1C0F">
        <w:rPr>
          <w:rFonts w:asciiTheme="minorEastAsia" w:eastAsia="DengXian" w:hAnsiTheme="minorEastAsia"/>
        </w:rPr>
        <w:t>對「全部歷史」做一次平均，</w:t>
      </w:r>
      <w:r w:rsidRPr="000A1C0F">
        <w:rPr>
          <w:rFonts w:asciiTheme="minorEastAsia" w:eastAsia="DengXian" w:hAnsiTheme="minorEastAsia"/>
          <w:b/>
          <w:bCs/>
        </w:rPr>
        <w:t>而是按交易日（session）切成完全分開的時間段</w:t>
      </w:r>
      <w:r w:rsidRPr="000A1C0F">
        <w:rPr>
          <w:rFonts w:asciiTheme="minorEastAsia" w:eastAsia="DengXian" w:hAnsiTheme="minorEastAsia"/>
        </w:rPr>
        <w:t>，development 階段只能看 train+val 那幾天，NEW3/NEW4 那幾天平時看得到但不能拿來調參，NEW5 那幾天平時完全看不到。</w:t>
      </w:r>
    </w:p>
    <w:p w14:paraId="220E2003" w14:textId="5A51370C" w:rsidR="00B00D55" w:rsidRPr="000A1C0F" w:rsidRDefault="00B00D55" w:rsidP="00B00D55">
      <w:pPr>
        <w:rPr>
          <w:rFonts w:asciiTheme="minorEastAsia" w:eastAsia="DengXian" w:hAnsiTheme="minorEastAsia"/>
          <w:b/>
          <w:bCs/>
          <w:lang w:eastAsia="zh-TW"/>
        </w:rPr>
      </w:pPr>
      <w:r w:rsidRPr="000A1C0F">
        <w:rPr>
          <w:rFonts w:asciiTheme="minorEastAsia" w:eastAsia="DengXian" w:hAnsiTheme="minorEastAsia"/>
          <w:b/>
          <w:bCs/>
        </w:rPr>
        <w:t>2.4 現在的 PnL 是什麼？代理 PnL 怎麼算？怎樣算賺/賠——白話版回測機制</w:t>
      </w:r>
    </w:p>
    <w:p w14:paraId="12EEE16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第一步：「狀態」是什麼。</w:t>
      </w:r>
      <w:r w:rsidRPr="000A1C0F">
        <w:rPr>
          <w:rFonts w:asciiTheme="minorEastAsia" w:eastAsia="DengXian" w:hAnsiTheme="minorEastAsia"/>
        </w:rPr>
        <w:t xml:space="preserve"> 每一個可報價的時間點（quote-eligible event）是一個狀態，狀態描述了當下的 L2 order book（價差、佇列不平衡、深度、過去事件率/波動率等，全部只用「現在與過去」的資訊，絕不偷看未來）。</w:t>
      </w:r>
    </w:p>
    <w:p w14:paraId="71498C0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第二步：「動作」是什麼。</w:t>
      </w:r>
      <w:r w:rsidRPr="000A1C0F">
        <w:rPr>
          <w:rFonts w:asciiTheme="minorEastAsia" w:eastAsia="DengXian" w:hAnsiTheme="minorEastAsia"/>
        </w:rPr>
        <w:t xml:space="preserve"> 在每個狀態，策略要選一個動作：報 bid、報 ask、或不報價（no_quote）。</w:t>
      </w:r>
    </w:p>
    <w:p w14:paraId="2D8E969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第三步：PnL（損益）怎麼算——</w:t>
      </w:r>
      <w:r w:rsidRPr="004B5178">
        <w:rPr>
          <w:rFonts w:asciiTheme="minorEastAsia" w:eastAsia="DengXian" w:hAnsiTheme="minorEastAsia"/>
          <w:b/>
          <w:bCs/>
          <w:highlight w:val="yellow"/>
        </w:rPr>
        <w:t>這是核心公式</w:t>
      </w:r>
      <w:r w:rsidRPr="000A1C0F">
        <w:rPr>
          <w:rFonts w:asciiTheme="minorEastAsia" w:eastAsia="DengXian" w:hAnsiTheme="minorEastAsia"/>
          <w:b/>
          <w:bCs/>
        </w:rPr>
        <w:t>：</w:t>
      </w:r>
    </w:p>
    <w:p w14:paraId="52338D1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 xml:space="preserve">若報 bid： excess_bid_pnl_H = (未來第H個事件的中價 </w:t>
      </w:r>
      <w:r w:rsidRPr="000A1C0F">
        <w:rPr>
          <w:rFonts w:ascii="Cambria Math" w:eastAsia="DengXian" w:hAnsi="Cambria Math" w:cs="Cambria Math"/>
        </w:rPr>
        <w:t>−</w:t>
      </w:r>
      <w:r w:rsidRPr="000A1C0F">
        <w:rPr>
          <w:rFonts w:asciiTheme="minorEastAsia" w:eastAsia="DengXian" w:hAnsiTheme="minorEastAsia"/>
        </w:rPr>
        <w:t xml:space="preserve"> 現在的中價) × 點值 </w:t>
      </w:r>
      <w:r w:rsidRPr="000A1C0F">
        <w:rPr>
          <w:rFonts w:ascii="Cambria Math" w:eastAsia="DengXian" w:hAnsi="Cambria Math" w:cs="Cambria Math"/>
        </w:rPr>
        <w:t>−</w:t>
      </w:r>
      <w:r w:rsidRPr="000A1C0F">
        <w:rPr>
          <w:rFonts w:asciiTheme="minorEastAsia" w:eastAsia="DengXian" w:hAnsiTheme="minorEastAsia"/>
        </w:rPr>
        <w:t xml:space="preserve"> 手續費</w:t>
      </w:r>
    </w:p>
    <w:p w14:paraId="1EB8D00D"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 xml:space="preserve">若報 ask： excess_ask_pnl_H = (現在的中價 </w:t>
      </w:r>
      <w:r w:rsidRPr="000A1C0F">
        <w:rPr>
          <w:rFonts w:ascii="Cambria Math" w:eastAsia="DengXian" w:hAnsi="Cambria Math" w:cs="Cambria Math"/>
        </w:rPr>
        <w:t>−</w:t>
      </w:r>
      <w:r w:rsidRPr="000A1C0F">
        <w:rPr>
          <w:rFonts w:asciiTheme="minorEastAsia" w:eastAsia="DengXian" w:hAnsiTheme="minorEastAsia"/>
        </w:rPr>
        <w:t xml:space="preserve"> 未來第H個事件的中價) × 點值 </w:t>
      </w:r>
      <w:r w:rsidRPr="000A1C0F">
        <w:rPr>
          <w:rFonts w:ascii="Cambria Math" w:eastAsia="DengXian" w:hAnsi="Cambria Math" w:cs="Cambria Math"/>
        </w:rPr>
        <w:t>−</w:t>
      </w:r>
      <w:r w:rsidRPr="000A1C0F">
        <w:rPr>
          <w:rFonts w:asciiTheme="minorEastAsia" w:eastAsia="DengXian" w:hAnsiTheme="minorEastAsia"/>
        </w:rPr>
        <w:t xml:space="preserve"> 手續費</w:t>
      </w:r>
    </w:p>
    <w:p w14:paraId="33123FA4"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若不報價： excess_pnl_H = 0</w:t>
      </w:r>
    </w:p>
    <w:p w14:paraId="5E2043E7" w14:textId="16374AA1" w:rsidR="00B00D55" w:rsidRPr="000A1C0F" w:rsidRDefault="00B00D55" w:rsidP="00B00D55">
      <w:pPr>
        <w:rPr>
          <w:rFonts w:asciiTheme="minorEastAsia" w:eastAsia="DengXian" w:hAnsiTheme="minorEastAsia"/>
        </w:rPr>
      </w:pPr>
      <w:r w:rsidRPr="000A1C0F">
        <w:rPr>
          <w:rFonts w:asciiTheme="minorEastAsia" w:eastAsia="DengXian" w:hAnsiTheme="minorEastAsia"/>
        </w:rPr>
        <w:lastRenderedPageBreak/>
        <w:t>這裡的「未來中價」</w:t>
      </w:r>
      <w:r w:rsidRPr="000A1C0F">
        <w:rPr>
          <w:rFonts w:asciiTheme="minorEastAsia" w:eastAsia="DengXian" w:hAnsiTheme="minorEastAsia"/>
          <w:b/>
          <w:bCs/>
        </w:rPr>
        <w:t>只當成事後算分的標籤</w:t>
      </w:r>
      <w:r w:rsidRPr="000A1C0F">
        <w:rPr>
          <w:rFonts w:asciiTheme="minorEastAsia" w:eastAsia="DengXian" w:hAnsiTheme="minorEastAsia"/>
        </w:rPr>
        <w:t>，從來不會被當成特徵餵給模型或規則去做決策——這就是「causal（因果）」的意思：決策永遠只看當下，算分才看未來。叫它</w:t>
      </w:r>
      <w:r w:rsidR="009E4829" w:rsidRPr="000A1C0F">
        <w:rPr>
          <w:rFonts w:asciiTheme="minorEastAsia" w:eastAsia="DengXian" w:hAnsiTheme="minorEastAsia" w:hint="eastAsia"/>
        </w:rPr>
        <w:t>是</w:t>
      </w:r>
      <w:r w:rsidRPr="000A1C0F">
        <w:rPr>
          <w:rFonts w:asciiTheme="minorEastAsia" w:eastAsia="DengXian" w:hAnsiTheme="minorEastAsia"/>
        </w:rPr>
        <w:t>「代理 PnL（proxy PnL）」是因為三個地方跟真實成交不一樣：(1) 用一個機率模型猜「這筆報價會不會被成交」，不是真實交易所逐筆撮合回放；(2) 沒有考慮自己下單對市場的衝擊；(3) 點值是固定換算係數，沒算進真實世界的滑價、延遲等其他摩擦成本。</w:t>
      </w:r>
    </w:p>
    <w:p w14:paraId="3B9A7E39" w14:textId="77777777" w:rsidR="009E4829" w:rsidRPr="000A1C0F" w:rsidRDefault="00B00D55" w:rsidP="00B00D55">
      <w:pPr>
        <w:rPr>
          <w:rFonts w:asciiTheme="minorEastAsia" w:eastAsia="DengXian" w:hAnsiTheme="minorEastAsia"/>
          <w:lang w:eastAsia="zh-TW"/>
        </w:rPr>
      </w:pPr>
      <w:r w:rsidRPr="000A1C0F">
        <w:rPr>
          <w:rFonts w:asciiTheme="minorEastAsia" w:eastAsia="DengXian" w:hAnsiTheme="minorEastAsia"/>
          <w:b/>
          <w:bCs/>
        </w:rPr>
        <w:t>第四步：進場依據——「會不會成交」怎麼判定。</w:t>
      </w:r>
      <w:r w:rsidRPr="000A1C0F">
        <w:rPr>
          <w:rFonts w:asciiTheme="minorEastAsia" w:eastAsia="DengXian" w:hAnsiTheme="minorEastAsia"/>
        </w:rPr>
        <w:t xml:space="preserve"> </w:t>
      </w:r>
    </w:p>
    <w:p w14:paraId="16D9E025" w14:textId="18F76713" w:rsidR="00B00D55" w:rsidRPr="000A1C0F" w:rsidRDefault="00B00D55" w:rsidP="00B00D55">
      <w:pPr>
        <w:rPr>
          <w:rFonts w:asciiTheme="minorEastAsia" w:eastAsia="DengXian" w:hAnsiTheme="minorEastAsia"/>
        </w:rPr>
      </w:pPr>
      <w:r w:rsidRPr="000A1C0F">
        <w:rPr>
          <w:rFonts w:asciiTheme="minorEastAsia" w:eastAsia="DengXian" w:hAnsiTheme="minorEastAsia"/>
        </w:rPr>
        <w:t>系統有三種成交機率模型（depth_haircut、queue_side_haircut、</w:t>
      </w:r>
      <w:r w:rsidR="00D07135" w:rsidRPr="000A1C0F">
        <w:rPr>
          <w:rFonts w:asciiTheme="minorEastAsia" w:eastAsia="DengXian" w:hAnsiTheme="minorEastAsia" w:hint="eastAsia"/>
          <w:lang w:eastAsia="zh-TW"/>
        </w:rPr>
        <w:t>c</w:t>
      </w:r>
      <w:r w:rsidRPr="000A1C0F">
        <w:rPr>
          <w:rFonts w:asciiTheme="minorEastAsia" w:eastAsia="DengXian" w:hAnsiTheme="minorEastAsia"/>
        </w:rPr>
        <w:t>onservative_l2_stress，後者最嚴格保守，平均成交機率只有約 9–14%，另兩種約 35–53%）。</w:t>
      </w:r>
      <w:r w:rsidRPr="000A1C0F">
        <w:rPr>
          <w:rFonts w:asciiTheme="minorEastAsia" w:eastAsia="DengXian" w:hAnsiTheme="minorEastAsia"/>
          <w:b/>
          <w:bCs/>
        </w:rPr>
        <w:t>判定成交與否的依據,只用「現在」的 L2 深度與佇列位置（跟訓練集的中位數比較常態化），絕對不會用未來的中價、未來的 PnL、或「這筆交易划不划算」來反推要不要讓它成交。</w:t>
      </w:r>
      <w:r w:rsidRPr="000A1C0F">
        <w:rPr>
          <w:rFonts w:asciiTheme="minorEastAsia" w:eastAsia="DengXian" w:hAnsiTheme="minorEastAsia"/>
        </w:rPr>
        <w:t xml:space="preserve"> 這是整套回測最重要的紀律，保證「能不能成交」跟「賺不賺錢」是兩條獨立的判定線，不會互相污染。</w:t>
      </w:r>
    </w:p>
    <w:p w14:paraId="4185A9D4" w14:textId="77777777" w:rsidR="00450E4B" w:rsidRPr="000A1C0F" w:rsidRDefault="00B00D55" w:rsidP="00B00D55">
      <w:pPr>
        <w:rPr>
          <w:rFonts w:asciiTheme="minorEastAsia" w:eastAsia="DengXian" w:hAnsiTheme="minorEastAsia"/>
          <w:lang w:eastAsia="zh-TW"/>
        </w:rPr>
      </w:pPr>
      <w:r w:rsidRPr="000A1C0F">
        <w:rPr>
          <w:rFonts w:asciiTheme="minorEastAsia" w:eastAsia="DengXian" w:hAnsiTheme="minorEastAsia"/>
          <w:b/>
          <w:bCs/>
        </w:rPr>
        <w:t>第五步：出場依據。</w:t>
      </w:r>
      <w:r w:rsidRPr="000A1C0F">
        <w:rPr>
          <w:rFonts w:asciiTheme="minorEastAsia" w:eastAsia="DengXian" w:hAnsiTheme="minorEastAsia"/>
        </w:rPr>
        <w:t xml:space="preserve"> 一旦進場（被判定成交），有兩種結束方式：</w:t>
      </w:r>
    </w:p>
    <w:p w14:paraId="50515CF2" w14:textId="77777777" w:rsidR="00450E4B" w:rsidRPr="000A1C0F" w:rsidRDefault="00B00D55" w:rsidP="00B00D55">
      <w:pPr>
        <w:rPr>
          <w:rFonts w:asciiTheme="minorEastAsia" w:eastAsia="DengXian" w:hAnsiTheme="minorEastAsia"/>
          <w:lang w:eastAsia="zh-TW"/>
        </w:rPr>
      </w:pPr>
      <w:r w:rsidRPr="000A1C0F">
        <w:rPr>
          <w:rFonts w:asciiTheme="minorEastAsia" w:eastAsia="DengXian" w:hAnsiTheme="minorEastAsia"/>
        </w:rPr>
        <w:t>(a) 正常情況下，等到第 H=20 個事件後</w:t>
      </w:r>
      <w:r w:rsidRPr="000A1C0F">
        <w:rPr>
          <w:rFonts w:asciiTheme="minorEastAsia" w:eastAsia="DengXian" w:hAnsiTheme="minorEastAsia"/>
          <w:b/>
          <w:bCs/>
        </w:rPr>
        <w:t>強制平倉</w:t>
      </w:r>
      <w:r w:rsidRPr="000A1C0F">
        <w:rPr>
          <w:rFonts w:asciiTheme="minorEastAsia" w:eastAsia="DengXian" w:hAnsiTheme="minorEastAsia"/>
        </w:rPr>
        <w:t>，用那個時點的中價算最終 PnL；</w:t>
      </w:r>
    </w:p>
    <w:p w14:paraId="3F789C25" w14:textId="3FD10248" w:rsidR="00B00D55" w:rsidRPr="000A1C0F" w:rsidRDefault="00B00D55" w:rsidP="00B00D55">
      <w:pPr>
        <w:rPr>
          <w:rFonts w:asciiTheme="minorEastAsia" w:eastAsia="DengXian" w:hAnsiTheme="minorEastAsia"/>
        </w:rPr>
      </w:pPr>
      <w:r w:rsidRPr="000A1C0F">
        <w:rPr>
          <w:rFonts w:asciiTheme="minorEastAsia" w:eastAsia="DengXian" w:hAnsiTheme="minorEastAsia"/>
        </w:rPr>
        <w:t>(b) 如果倉位已經到上限（inventory_cap=1，同時最多只能持有一個單位的曝險），新的報價意圖會被擋下變成 forced_no_quote（想報但不能報），這個被擋下的次數也會被記錄下來，用來檢查策略是不是因為倉位限制錯失了很多機會。</w:t>
      </w:r>
    </w:p>
    <w:p w14:paraId="110B13D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第六步：怎麼算賺/賠。</w:t>
      </w:r>
      <w:r w:rsidRPr="000A1C0F">
        <w:rPr>
          <w:rFonts w:asciiTheme="minorEastAsia" w:eastAsia="DengXian" w:hAnsiTheme="minorEastAsia"/>
        </w:rPr>
        <w:t xml:space="preserve"> 每一筆「真的成交了」的交易，看它在出場那一刻的 excess_pnl_H 是正還是負——正的算 win，負的算 loss。win_rate 是贏的交易數除以總成交交易數。注意：win_rate 不等於賺不賺錢的全貌，因為贏的金額跟輸的金額大小不一定對稱（見下例）。</w:t>
      </w:r>
    </w:p>
    <w:p w14:paraId="7104846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實際數字範例（NEW3，side_by_queue_imbalance_abs_0p1 規則，conservative_l2_stress/cap=1/H=20）：</w:t>
      </w:r>
      <w:r w:rsidRPr="000A1C0F">
        <w:rPr>
          <w:rFonts w:asciiTheme="minorEastAsia" w:eastAsia="DengXian" w:hAnsiTheme="minorEastAsia"/>
        </w:rPr>
        <w:t xml:space="preserve"> 序列代理總損益 sequential_excess_pnl = 5,466,860；成交次數 fill_count；勝率 win_rate = 0.4406（44.06%，本身低於五成）；平均每筆交易損益 avg_trade_excess_pnl = 19.0461（正值）。</w:t>
      </w:r>
      <w:r w:rsidRPr="000A1C0F">
        <w:rPr>
          <w:rFonts w:asciiTheme="minorEastAsia" w:eastAsia="DengXian" w:hAnsiTheme="minorEastAsia"/>
          <w:b/>
          <w:bCs/>
        </w:rPr>
        <w:t>這組數字示範了一個重要觀念：勝率不到五成，但平均每筆還是賺錢，因為贏的時候平均贏得比輸的時候平均輸得多</w:t>
      </w:r>
      <w:r w:rsidRPr="000A1C0F">
        <w:rPr>
          <w:rFonts w:asciiTheme="minorEastAsia" w:eastAsia="DengXian" w:hAnsiTheme="minorEastAsia"/>
        </w:rPr>
        <w:t>——這正是造市/動能類策略常見的損益形態，不能只看 win_rate 判斷策略好壞。另外要主動揭露：在 5 倍手續費的壓力測試下（Fee-5 strict view），這條規則在三個診斷切分上全部轉為淨負值——這是目前報告裡的一個重要穩健性警示，手續費假設的敏感度不能被忽略。</w:t>
      </w:r>
    </w:p>
    <w:p w14:paraId="0C83D29F" w14:textId="4122FE6D" w:rsidR="00450E4B" w:rsidRPr="000A1C0F" w:rsidRDefault="00450E4B" w:rsidP="00B00D55">
      <w:pPr>
        <w:rPr>
          <w:rFonts w:asciiTheme="minorEastAsia" w:eastAsia="DengXian" w:hAnsiTheme="minorEastAsia"/>
          <w:lang w:eastAsia="zh-TW"/>
        </w:rPr>
      </w:pPr>
      <w:r w:rsidRPr="000A1C0F">
        <w:rPr>
          <w:rFonts w:asciiTheme="minorEastAsia" w:eastAsia="DengXian" w:hAnsiTheme="minorEastAsia"/>
          <w:noProof/>
        </w:rPr>
        <w:lastRenderedPageBreak/>
        <w:drawing>
          <wp:inline distT="0" distB="0" distL="0" distR="0" wp14:anchorId="26719564" wp14:editId="0011EB28">
            <wp:extent cx="5731510" cy="2986405"/>
            <wp:effectExtent l="0" t="0" r="2540" b="4445"/>
            <wp:docPr id="1085692070" name="Picture 1" descr="The diagram illustrates the comparison of total profit and loss (PnL) across various policy families, including control, deep imbalance, and depth liquidity, with values ranging from -0.95 to 1.1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2070" name="Picture 1" descr="The diagram illustrates the comparison of total profit and loss (PnL) across various policy families, including control, deep imbalance, and depth liquidity, with values ranging from -0.95 to 1.15.&#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86405"/>
                    </a:xfrm>
                    <a:prstGeom prst="rect">
                      <a:avLst/>
                    </a:prstGeom>
                    <a:noFill/>
                    <a:ln>
                      <a:noFill/>
                    </a:ln>
                  </pic:spPr>
                </pic:pic>
              </a:graphicData>
            </a:graphic>
          </wp:inline>
        </w:drawing>
      </w:r>
    </w:p>
    <w:p w14:paraId="5F5F78F9" w14:textId="3C0C0154"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[插入圖表：n2ew_era\02_short_horizon_sequential_proxy_baselines\figures\validation_policy_pnl_heatmap.png（橫軸：候選策略名稱，無明確程式標籤、依熱力圖列排序；縱軸：在驗證集 NEW1+NEW2 上的短horizon序列代理PnL，單位是模擬代理損益點數，不是真實台幣）。</w:t>
      </w:r>
      <w:r w:rsidRPr="000A1C0F">
        <w:rPr>
          <w:rFonts w:asciiTheme="minorEastAsia" w:eastAsia="DengXian" w:hAnsiTheme="minorEastAsia"/>
          <w:b/>
          <w:bCs/>
        </w:rPr>
        <w:t>這張圖在說什麼</w:t>
      </w:r>
      <w:r w:rsidRPr="000A1C0F">
        <w:rPr>
          <w:rFonts w:asciiTheme="minorEastAsia" w:eastAsia="DengXian" w:hAnsiTheme="minorEastAsia"/>
        </w:rPr>
        <w:t>：把所有候選的非ML規則在驗證集上的PnL一次性排出來，用顏色深淺比大小，方便一眼看出哪個規則/horizon組合在val上表現最好——但提醒：這張圖只反映val結果，是「選擇」用的圖，不是「最終結論」的圖，被選中的規則還要再過NEW3/NEW4跟matched-random檢驗才算數。]</w:t>
      </w:r>
      <w:r w:rsidR="00FB4553" w:rsidRPr="000A1C0F">
        <w:rPr>
          <w:rFonts w:asciiTheme="minorEastAsia" w:eastAsia="DengXian" w:hAnsiTheme="minorEastAsia"/>
          <w:noProof/>
        </w:rPr>
        <w:lastRenderedPageBreak/>
        <w:drawing>
          <wp:inline distT="0" distB="0" distL="0" distR="0" wp14:anchorId="55AB0494" wp14:editId="1506D041">
            <wp:extent cx="5731510" cy="3853180"/>
            <wp:effectExtent l="0" t="0" r="2540" b="0"/>
            <wp:docPr id="1837834826" name="Picture 2" descr="The image depicts two sets of distribution graphs comparing the performance of different random actions (uniform and matched count) against a model, with a focus on the payout (PnL) and the number of quotes matched, including a detailed breakdown of payouts at various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34826" name="Picture 2" descr="The image depicts two sets of distribution graphs comparing the performance of different random actions (uniform and matched count) against a model, with a focus on the payout (PnL) and the number of quotes matched, including a detailed breakdown of payouts at various level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53180"/>
                    </a:xfrm>
                    <a:prstGeom prst="rect">
                      <a:avLst/>
                    </a:prstGeom>
                    <a:noFill/>
                    <a:ln>
                      <a:noFill/>
                    </a:ln>
                  </pic:spPr>
                </pic:pic>
              </a:graphicData>
            </a:graphic>
          </wp:inline>
        </w:drawing>
      </w:r>
      <w:r w:rsidR="00FB4553" w:rsidRPr="000A1C0F">
        <w:rPr>
          <w:rFonts w:asciiTheme="minorEastAsia" w:eastAsia="DengXian" w:hAnsiTheme="minorEastAsia"/>
        </w:rPr>
        <w:t xml:space="preserve"> </w:t>
      </w:r>
      <w:r w:rsidRPr="000A1C0F">
        <w:rPr>
          <w:rFonts w:asciiTheme="minorEastAsia" w:eastAsia="DengXian" w:hAnsiTheme="minorEastAsia"/>
        </w:rPr>
        <w:t>[插入圖表：n2ew_era\02_short_horizon_sequential_proxy_baselines\figures\random_baseline_distributions.png（隨機對照組matched-random PnL的分布圖，橫軸為PnL數值區間、縱軸為出現頻率；用來目視檢查策略PnL是否落在隨機分布的尾端外側，亦即是否顯著優於隨機。）]</w:t>
      </w:r>
    </w:p>
    <w:p w14:paraId="1072BD5B" w14:textId="3746B381" w:rsidR="00B00D55" w:rsidRPr="000A1C0F" w:rsidRDefault="0048698D" w:rsidP="00B00D55">
      <w:pPr>
        <w:rPr>
          <w:rFonts w:asciiTheme="minorEastAsia" w:eastAsia="DengXian" w:hAnsiTheme="minorEastAsia"/>
          <w:b/>
          <w:bCs/>
        </w:rPr>
      </w:pPr>
      <w:r w:rsidRPr="000A1C0F">
        <w:rPr>
          <w:rFonts w:asciiTheme="minorEastAsia" w:eastAsia="DengXian" w:hAnsiTheme="minorEastAsia" w:hint="eastAsia"/>
          <w:b/>
          <w:bCs/>
        </w:rPr>
        <w:t>2.5</w:t>
      </w:r>
      <w:r w:rsidR="00B00D55" w:rsidRPr="000A1C0F">
        <w:rPr>
          <w:rFonts w:asciiTheme="minorEastAsia" w:eastAsia="DengXian" w:hAnsiTheme="minorEastAsia"/>
          <w:b/>
          <w:bCs/>
        </w:rPr>
        <w:t xml:space="preserve"> Oracle headroom（NEW5 最終數字）——怎麼知道差距不是策略「笨」？實際可達的上界怎麼抓？</w:t>
      </w:r>
    </w:p>
    <w:p w14:paraId="7468A466"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重要提醒，從這裡開始就要分清楚兩個完全不同的問題，下面會分別回答：</w:t>
      </w:r>
    </w:p>
    <w:p w14:paraId="6AF03FA0" w14:textId="77777777" w:rsidR="005D7596" w:rsidRPr="000A1C0F" w:rsidRDefault="001D56F8" w:rsidP="001D56F8">
      <w:pPr>
        <w:rPr>
          <w:rFonts w:asciiTheme="minorEastAsia" w:eastAsia="DengXian" w:hAnsiTheme="minorEastAsia"/>
          <w:b/>
          <w:bCs/>
          <w:lang w:val="en-US"/>
        </w:rPr>
      </w:pPr>
      <w:r w:rsidRPr="000A1C0F">
        <w:rPr>
          <w:rFonts w:asciiTheme="minorEastAsia" w:eastAsia="DengXian" w:hAnsiTheme="minorEastAsia"/>
          <w:b/>
          <w:bCs/>
        </w:rPr>
        <w:t xml:space="preserve">問題A：「PHC贏HGB、HGB贏簡單規則」這個排名，本身可不可信？ </w:t>
      </w:r>
    </w:p>
    <w:p w14:paraId="6D77C607" w14:textId="4E749E78"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問題B：「捕捉率只有13.8%/18.6%」這個絕對數字本身，代表策略還有很大改進空間嗎？</w:t>
      </w:r>
    </w:p>
    <w:p w14:paraId="1C47A58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先拆解 oracle 本身要分幾層算才公平：</w:t>
      </w:r>
    </w:p>
    <w:p w14:paraId="03A648CC" w14:textId="77777777" w:rsidR="001D56F8" w:rsidRPr="000A1C0F" w:rsidRDefault="001D56F8" w:rsidP="001D56F8">
      <w:pPr>
        <w:rPr>
          <w:rFonts w:asciiTheme="minorEastAsia" w:eastAsia="DengXian" w:hAnsiTheme="minorEastAsia"/>
        </w:rPr>
      </w:pPr>
      <w:r w:rsidRPr="000A1C0F">
        <w:rPr>
          <w:rFonts w:asciiTheme="minorEastAsia" w:eastAsia="DengXian" w:hAnsiTheme="minorEastAsia"/>
          <w:b/>
          <w:bCs/>
        </w:rPr>
        <w:t>第一層</w:t>
      </w:r>
      <w:r w:rsidRPr="000A1C0F">
        <w:rPr>
          <w:rFonts w:asciiTheme="minorEastAsia" w:eastAsia="DengXian" w:hAnsiTheme="minorEastAsia"/>
        </w:rPr>
        <w:t>：oracle_full_action（密集/無約束 oracle，理論天花板，不是公平比較對象）。 對每個狀態直接取 argmax(excess_bid, excess_ask, 0)，完全不受成交機率、不受倉位上限約束——它假設「只要划算就一定能報、一定能成交、想報多少次都行」。NEW5 上這個數字是 84,517,995（selection_rate=0.708，意思是它選擇報價的狀態占了70.8%）。這個數字不該被拿來跟任何真實策略直接比，因為它根本沒有遵守跟真實策</w:t>
      </w:r>
      <w:r w:rsidRPr="000A1C0F">
        <w:rPr>
          <w:rFonts w:asciiTheme="minorEastAsia" w:eastAsia="DengXian" w:hAnsiTheme="minorEastAsia"/>
        </w:rPr>
        <w:lastRenderedPageBreak/>
        <w:t>略一樣的執行限制——拿它算出來的「21.5倍」混雜了兩件事：策略真的不夠聰明、跟策略被迫遵守的執行限制（倉位上限、成交機率），無法從這一個數字拆開。</w:t>
      </w:r>
    </w:p>
    <w:p w14:paraId="1D436D4A" w14:textId="77777777" w:rsidR="001D56F8" w:rsidRPr="000A1C0F" w:rsidRDefault="001D56F8" w:rsidP="001D56F8">
      <w:pPr>
        <w:rPr>
          <w:rFonts w:asciiTheme="minorEastAsia" w:eastAsia="DengXian" w:hAnsiTheme="minorEastAsia"/>
        </w:rPr>
      </w:pPr>
      <w:r w:rsidRPr="000A1C0F">
        <w:rPr>
          <w:rFonts w:asciiTheme="minorEastAsia" w:eastAsia="DengXian" w:hAnsiTheme="minorEastAsia"/>
          <w:b/>
          <w:bCs/>
        </w:rPr>
        <w:t>第二層</w:t>
      </w:r>
      <w:r w:rsidRPr="000A1C0F">
        <w:rPr>
          <w:rFonts w:asciiTheme="minorEastAsia" w:eastAsia="DengXian" w:hAnsiTheme="minorEastAsia"/>
        </w:rPr>
        <w:t>：causal-fill sequential oracle（同樣的成交模擬器+倉位限制下的 oracle）。 把上面那個密集oracle的「動作選擇」直接餵進跟真實策略一樣的 conservative_l2_stress/inventory_cap=1/H=20 模擬器跑一遍，得到 3,923,130——這個數字才是「遵守一樣的執行規則下，oracle能拿到多少」，但它選的動作數量（selection_rate=0.708）跟真實策略選的動作數量不一樣，所以還不是嚴格的同條件比較。</w:t>
      </w:r>
    </w:p>
    <w:p w14:paraId="3EC465AF" w14:textId="77777777" w:rsidR="001D56F8" w:rsidRPr="000A1C0F" w:rsidRDefault="001D56F8" w:rsidP="001D56F8">
      <w:pPr>
        <w:rPr>
          <w:rFonts w:asciiTheme="minorEastAsia" w:eastAsia="DengXian" w:hAnsiTheme="minorEastAsia"/>
        </w:rPr>
      </w:pPr>
      <w:r w:rsidRPr="000A1C0F">
        <w:rPr>
          <w:rFonts w:asciiTheme="minorEastAsia" w:eastAsia="DengXian" w:hAnsiTheme="minorEastAsia"/>
          <w:b/>
          <w:bCs/>
        </w:rPr>
        <w:t>第三層：</w:t>
      </w:r>
      <w:r w:rsidRPr="000A1C0F">
        <w:rPr>
          <w:rFonts w:asciiTheme="minorEastAsia" w:eastAsia="DengXian" w:hAnsiTheme="minorEastAsia"/>
        </w:rPr>
        <w:t>matched-count oracle（限定跟真實策略「選一樣多次」的 oracle，比第二層更公平）。 把oracle的動作排序、限制只能選跟真實策略一樣多次的動作數，再去比PnL。這才是控制了「出手次數」這個變數之後的對照：</w:t>
      </w:r>
    </w:p>
    <w:tbl>
      <w:tblPr>
        <w:tblW w:w="918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70"/>
        <w:gridCol w:w="1350"/>
        <w:gridCol w:w="1260"/>
        <w:gridCol w:w="900"/>
      </w:tblGrid>
      <w:tr w:rsidR="001D56F8" w:rsidRPr="000A1C0F" w14:paraId="5B0D9B46" w14:textId="77777777" w:rsidTr="00023630">
        <w:trPr>
          <w:tblHeader/>
          <w:tblCellSpacing w:w="15" w:type="dxa"/>
        </w:trPr>
        <w:tc>
          <w:tcPr>
            <w:tcW w:w="5625" w:type="dxa"/>
            <w:vAlign w:val="center"/>
            <w:hideMark/>
          </w:tcPr>
          <w:p w14:paraId="0F7DAE1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policy</w:t>
            </w:r>
          </w:p>
        </w:tc>
        <w:tc>
          <w:tcPr>
            <w:tcW w:w="1320" w:type="dxa"/>
            <w:vAlign w:val="center"/>
            <w:hideMark/>
          </w:tcPr>
          <w:p w14:paraId="638C4EB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policy_pnl</w:t>
            </w:r>
          </w:p>
        </w:tc>
        <w:tc>
          <w:tcPr>
            <w:tcW w:w="1230" w:type="dxa"/>
            <w:vAlign w:val="center"/>
            <w:hideMark/>
          </w:tcPr>
          <w:p w14:paraId="18B4C2A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matched-count oracle_pnl</w:t>
            </w:r>
          </w:p>
        </w:tc>
        <w:tc>
          <w:tcPr>
            <w:tcW w:w="855" w:type="dxa"/>
            <w:vAlign w:val="center"/>
            <w:hideMark/>
          </w:tcPr>
          <w:p w14:paraId="699D853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capture_ratio</w:t>
            </w:r>
          </w:p>
        </w:tc>
      </w:tr>
      <w:tr w:rsidR="001D56F8" w:rsidRPr="000A1C0F" w14:paraId="075826C4" w14:textId="77777777" w:rsidTr="00023630">
        <w:trPr>
          <w:tblCellSpacing w:w="15" w:type="dxa"/>
        </w:trPr>
        <w:tc>
          <w:tcPr>
            <w:tcW w:w="5625" w:type="dxa"/>
            <w:vAlign w:val="center"/>
            <w:hideMark/>
          </w:tcPr>
          <w:p w14:paraId="340AC10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Simple L2 規則（side_by_queue_imbalance_abs_0p1）</w:t>
            </w:r>
          </w:p>
        </w:tc>
        <w:tc>
          <w:tcPr>
            <w:tcW w:w="1320" w:type="dxa"/>
            <w:vAlign w:val="center"/>
            <w:hideMark/>
          </w:tcPr>
          <w:p w14:paraId="1B9BA892"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11,439,800</w:t>
            </w:r>
          </w:p>
        </w:tc>
        <w:tc>
          <w:tcPr>
            <w:tcW w:w="1230" w:type="dxa"/>
            <w:vAlign w:val="center"/>
            <w:hideMark/>
          </w:tcPr>
          <w:p w14:paraId="3D9EB504"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83,102,000</w:t>
            </w:r>
          </w:p>
        </w:tc>
        <w:tc>
          <w:tcPr>
            <w:tcW w:w="855" w:type="dxa"/>
            <w:vAlign w:val="center"/>
            <w:hideMark/>
          </w:tcPr>
          <w:p w14:paraId="0C933B5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13.8%</w:t>
            </w:r>
          </w:p>
        </w:tc>
      </w:tr>
      <w:tr w:rsidR="001D56F8" w:rsidRPr="000A1C0F" w14:paraId="2145A217" w14:textId="77777777" w:rsidTr="00023630">
        <w:trPr>
          <w:tblCellSpacing w:w="15" w:type="dxa"/>
        </w:trPr>
        <w:tc>
          <w:tcPr>
            <w:tcW w:w="5625" w:type="dxa"/>
            <w:vAlign w:val="center"/>
            <w:hideMark/>
          </w:tcPr>
          <w:p w14:paraId="5BD3DC7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ML（HGB，ml_hgb_regressor_shallow_convergence_selected）</w:t>
            </w:r>
          </w:p>
        </w:tc>
        <w:tc>
          <w:tcPr>
            <w:tcW w:w="1320" w:type="dxa"/>
            <w:vAlign w:val="center"/>
            <w:hideMark/>
          </w:tcPr>
          <w:p w14:paraId="69BE4C1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15,648,100</w:t>
            </w:r>
          </w:p>
        </w:tc>
        <w:tc>
          <w:tcPr>
            <w:tcW w:w="1230" w:type="dxa"/>
            <w:vAlign w:val="center"/>
            <w:hideMark/>
          </w:tcPr>
          <w:p w14:paraId="447B419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83,916,600</w:t>
            </w:r>
          </w:p>
        </w:tc>
        <w:tc>
          <w:tcPr>
            <w:tcW w:w="855" w:type="dxa"/>
            <w:vAlign w:val="center"/>
            <w:hideMark/>
          </w:tcPr>
          <w:p w14:paraId="479103A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18.6%</w:t>
            </w:r>
          </w:p>
        </w:tc>
      </w:tr>
    </w:tbl>
    <w:p w14:paraId="69DAF407" w14:textId="77777777" w:rsidR="00F20D4C" w:rsidRPr="000A1C0F" w:rsidRDefault="00F20D4C" w:rsidP="001D56F8">
      <w:pPr>
        <w:rPr>
          <w:rFonts w:asciiTheme="minorEastAsia" w:eastAsia="DengXian" w:hAnsiTheme="minorEastAsia"/>
          <w:b/>
          <w:bCs/>
          <w:lang w:eastAsia="zh-TW"/>
        </w:rPr>
      </w:pPr>
    </w:p>
    <w:p w14:paraId="0DCC559D" w14:textId="77777777" w:rsidR="00D41017" w:rsidRPr="000A1C0F" w:rsidRDefault="001D56F8" w:rsidP="001D56F8">
      <w:pPr>
        <w:rPr>
          <w:rFonts w:asciiTheme="minorEastAsia" w:eastAsia="DengXian" w:hAnsiTheme="minorEastAsia"/>
          <w:lang w:eastAsia="zh-TW"/>
        </w:rPr>
      </w:pPr>
      <w:r w:rsidRPr="000A1C0F">
        <w:rPr>
          <w:rFonts w:asciiTheme="minorEastAsia" w:eastAsia="DengXian" w:hAnsiTheme="minorEastAsia"/>
          <w:b/>
          <w:bCs/>
        </w:rPr>
        <w:t>第四層：</w:t>
      </w:r>
      <w:r w:rsidRPr="000A1C0F">
        <w:rPr>
          <w:rFonts w:asciiTheme="minorEastAsia" w:eastAsia="DengXian" w:hAnsiTheme="minorEastAsia"/>
        </w:rPr>
        <w:t xml:space="preserve">matched-count + simulator oracle（同時控制「出手次數」+「成交模擬器」，目前最嚴格的版本）。 </w:t>
      </w:r>
    </w:p>
    <w:p w14:paraId="0988A112" w14:textId="690C0944" w:rsidR="000D30C1" w:rsidRPr="000A1C0F" w:rsidRDefault="001D56F8" w:rsidP="001D56F8">
      <w:pPr>
        <w:rPr>
          <w:rFonts w:asciiTheme="minorEastAsia" w:eastAsia="DengXian" w:hAnsiTheme="minorEastAsia"/>
          <w:lang w:eastAsia="zh-TW"/>
        </w:rPr>
      </w:pPr>
      <w:r w:rsidRPr="000A1C0F">
        <w:rPr>
          <w:rFonts w:asciiTheme="minorEastAsia" w:eastAsia="DengXian" w:hAnsiTheme="minorEastAsia"/>
        </w:rPr>
        <w:t>第三層雖然控制了出手次數，但它選出來的那些動作，並沒有真的再丟回成交模擬器確認「這些動作在同樣的成交機率/倉位限制下真的能照原順序被成交」——也就是說第三層的oracle其實還是有一點「先知道結果才回頭挑」的味道。</w:t>
      </w:r>
    </w:p>
    <w:p w14:paraId="07681B55" w14:textId="7BF6F547" w:rsidR="001D56F8" w:rsidRPr="000A1C0F" w:rsidRDefault="00722FB0" w:rsidP="001D56F8">
      <w:pPr>
        <w:rPr>
          <w:rFonts w:asciiTheme="minorEastAsia" w:eastAsia="DengXian" w:hAnsiTheme="minorEastAsia"/>
          <w:b/>
          <w:bCs/>
        </w:rPr>
      </w:pPr>
      <w:r w:rsidRPr="000A1C0F">
        <w:rPr>
          <w:rFonts w:asciiTheme="minorEastAsia" w:eastAsia="DengXian" w:hAnsiTheme="minorEastAsia" w:hint="eastAsia"/>
          <w:lang w:eastAsia="zh-TW"/>
        </w:rPr>
        <w:t>而</w:t>
      </w:r>
      <w:r w:rsidR="001D56F8" w:rsidRPr="000A1C0F">
        <w:rPr>
          <w:rFonts w:asciiTheme="minorEastAsia" w:eastAsia="DengXian" w:hAnsiTheme="minorEastAsia"/>
        </w:rPr>
        <w:t xml:space="preserve">第四層的做法是：先看真實策略在模擬器裡實際成交了多少次（不是選了多少次，兩者因為成交機率不是100%而不同），再去找一個oracle，讓它在同一個模擬器下剛好也成交那麼多次，這樣才是真正同時控制了「出手次數」跟「執行限制」兩個變數。代表性假設選用跟既有報告一致的 </w:t>
      </w:r>
      <w:r w:rsidR="001D56F8" w:rsidRPr="000A1C0F">
        <w:rPr>
          <w:rFonts w:asciiTheme="minorEastAsia" w:eastAsia="DengXian" w:hAnsiTheme="minorEastAsia"/>
          <w:sz w:val="22"/>
          <w:szCs w:val="28"/>
        </w:rPr>
        <w:t>conservative_l2_stress +</w:t>
      </w:r>
      <w:r w:rsidR="001D56F8" w:rsidRPr="000A1C0F">
        <w:rPr>
          <w:rFonts w:asciiTheme="minorEastAsia" w:eastAsia="DengXian" w:hAnsiTheme="minorEastAsia"/>
          <w:b/>
          <w:bCs/>
          <w:sz w:val="22"/>
          <w:szCs w:val="28"/>
        </w:rPr>
        <w:t xml:space="preserve"> </w:t>
      </w:r>
      <w:r w:rsidR="00B147A3" w:rsidRPr="000A1C0F">
        <w:rPr>
          <w:rFonts w:asciiTheme="minorEastAsia" w:eastAsia="DengXian" w:hAnsiTheme="minorEastAsia" w:hint="eastAsia"/>
          <w:b/>
          <w:bCs/>
          <w:sz w:val="22"/>
          <w:szCs w:val="28"/>
          <w:lang w:eastAsia="zh-TW"/>
        </w:rPr>
        <w:t>i</w:t>
      </w:r>
      <w:r w:rsidR="001D56F8" w:rsidRPr="000A1C0F">
        <w:rPr>
          <w:rFonts w:asciiTheme="minorEastAsia" w:eastAsia="DengXian" w:hAnsiTheme="minorEastAsia"/>
          <w:b/>
          <w:bCs/>
          <w:sz w:val="22"/>
          <w:szCs w:val="28"/>
        </w:rPr>
        <w:t>nventory_cap=1：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851"/>
        <w:gridCol w:w="873"/>
        <w:gridCol w:w="905"/>
        <w:gridCol w:w="695"/>
        <w:gridCol w:w="969"/>
        <w:gridCol w:w="1165"/>
        <w:gridCol w:w="1220"/>
      </w:tblGrid>
      <w:tr w:rsidR="001D56F8" w:rsidRPr="000A1C0F" w14:paraId="3ED0BA07" w14:textId="77777777">
        <w:trPr>
          <w:tblHeader/>
          <w:tblCellSpacing w:w="15" w:type="dxa"/>
        </w:trPr>
        <w:tc>
          <w:tcPr>
            <w:tcW w:w="0" w:type="auto"/>
            <w:vAlign w:val="center"/>
            <w:hideMark/>
          </w:tcPr>
          <w:p w14:paraId="3FED509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lastRenderedPageBreak/>
              <w:t>split</w:t>
            </w:r>
          </w:p>
        </w:tc>
        <w:tc>
          <w:tcPr>
            <w:tcW w:w="0" w:type="auto"/>
            <w:vAlign w:val="center"/>
            <w:hideMark/>
          </w:tcPr>
          <w:p w14:paraId="0E3979F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政策</w:t>
            </w:r>
          </w:p>
        </w:tc>
        <w:tc>
          <w:tcPr>
            <w:tcW w:w="0" w:type="auto"/>
            <w:vAlign w:val="center"/>
            <w:hideMark/>
          </w:tcPr>
          <w:p w14:paraId="4E099D2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政策實際成交數</w:t>
            </w:r>
          </w:p>
        </w:tc>
        <w:tc>
          <w:tcPr>
            <w:tcW w:w="0" w:type="auto"/>
            <w:vAlign w:val="center"/>
            <w:hideMark/>
          </w:tcPr>
          <w:p w14:paraId="61DF9F0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oracle最終成交數</w:t>
            </w:r>
          </w:p>
        </w:tc>
        <w:tc>
          <w:tcPr>
            <w:tcW w:w="0" w:type="auto"/>
            <w:vAlign w:val="center"/>
            <w:hideMark/>
          </w:tcPr>
          <w:p w14:paraId="5AE423D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成交數誤差</w:t>
            </w:r>
          </w:p>
        </w:tc>
        <w:tc>
          <w:tcPr>
            <w:tcW w:w="0" w:type="auto"/>
            <w:vAlign w:val="center"/>
            <w:hideMark/>
          </w:tcPr>
          <w:p w14:paraId="7D408CB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政策序列PnL</w:t>
            </w:r>
          </w:p>
        </w:tc>
        <w:tc>
          <w:tcPr>
            <w:tcW w:w="0" w:type="auto"/>
            <w:vAlign w:val="center"/>
            <w:hideMark/>
          </w:tcPr>
          <w:p w14:paraId="3063CBA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oracle序列PnL</w:t>
            </w:r>
          </w:p>
        </w:tc>
        <w:tc>
          <w:tcPr>
            <w:tcW w:w="0" w:type="auto"/>
            <w:vAlign w:val="center"/>
            <w:hideMark/>
          </w:tcPr>
          <w:p w14:paraId="7F88D14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capture ratio（對最嚴格oracle）</w:t>
            </w:r>
          </w:p>
        </w:tc>
      </w:tr>
      <w:tr w:rsidR="001D56F8" w:rsidRPr="000A1C0F" w14:paraId="10FD2FD7" w14:textId="77777777">
        <w:trPr>
          <w:tblCellSpacing w:w="15" w:type="dxa"/>
        </w:trPr>
        <w:tc>
          <w:tcPr>
            <w:tcW w:w="0" w:type="auto"/>
            <w:vAlign w:val="center"/>
            <w:hideMark/>
          </w:tcPr>
          <w:p w14:paraId="687D6B7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val</w:t>
            </w:r>
          </w:p>
        </w:tc>
        <w:tc>
          <w:tcPr>
            <w:tcW w:w="0" w:type="auto"/>
            <w:vAlign w:val="center"/>
            <w:hideMark/>
          </w:tcPr>
          <w:p w14:paraId="2E91AF8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Simple規則</w:t>
            </w:r>
          </w:p>
        </w:tc>
        <w:tc>
          <w:tcPr>
            <w:tcW w:w="0" w:type="auto"/>
            <w:vAlign w:val="center"/>
            <w:hideMark/>
          </w:tcPr>
          <w:p w14:paraId="260746A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6,416</w:t>
            </w:r>
          </w:p>
        </w:tc>
        <w:tc>
          <w:tcPr>
            <w:tcW w:w="0" w:type="auto"/>
            <w:vAlign w:val="center"/>
            <w:hideMark/>
          </w:tcPr>
          <w:p w14:paraId="002D42A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6,416</w:t>
            </w:r>
          </w:p>
        </w:tc>
        <w:tc>
          <w:tcPr>
            <w:tcW w:w="0" w:type="auto"/>
            <w:vAlign w:val="center"/>
            <w:hideMark/>
          </w:tcPr>
          <w:p w14:paraId="6362513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4DD36BD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103,260</w:t>
            </w:r>
          </w:p>
        </w:tc>
        <w:tc>
          <w:tcPr>
            <w:tcW w:w="0" w:type="auto"/>
            <w:vAlign w:val="center"/>
            <w:hideMark/>
          </w:tcPr>
          <w:p w14:paraId="42DC5DA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883,050</w:t>
            </w:r>
          </w:p>
        </w:tc>
        <w:tc>
          <w:tcPr>
            <w:tcW w:w="0" w:type="auto"/>
            <w:vAlign w:val="center"/>
            <w:hideMark/>
          </w:tcPr>
          <w:p w14:paraId="1B0103D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11.87%</w:t>
            </w:r>
          </w:p>
        </w:tc>
      </w:tr>
      <w:tr w:rsidR="001D56F8" w:rsidRPr="000A1C0F" w14:paraId="06EE7E95" w14:textId="77777777">
        <w:trPr>
          <w:tblCellSpacing w:w="15" w:type="dxa"/>
        </w:trPr>
        <w:tc>
          <w:tcPr>
            <w:tcW w:w="0" w:type="auto"/>
            <w:vAlign w:val="center"/>
            <w:hideMark/>
          </w:tcPr>
          <w:p w14:paraId="5C2111B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val</w:t>
            </w:r>
          </w:p>
        </w:tc>
        <w:tc>
          <w:tcPr>
            <w:tcW w:w="0" w:type="auto"/>
            <w:vAlign w:val="center"/>
            <w:hideMark/>
          </w:tcPr>
          <w:p w14:paraId="7BB06AD2"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HGB</w:t>
            </w:r>
          </w:p>
        </w:tc>
        <w:tc>
          <w:tcPr>
            <w:tcW w:w="0" w:type="auto"/>
            <w:vAlign w:val="center"/>
            <w:hideMark/>
          </w:tcPr>
          <w:p w14:paraId="39FEEAF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6,231</w:t>
            </w:r>
          </w:p>
        </w:tc>
        <w:tc>
          <w:tcPr>
            <w:tcW w:w="0" w:type="auto"/>
            <w:vAlign w:val="center"/>
            <w:hideMark/>
          </w:tcPr>
          <w:p w14:paraId="0389803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6,231</w:t>
            </w:r>
          </w:p>
        </w:tc>
        <w:tc>
          <w:tcPr>
            <w:tcW w:w="0" w:type="auto"/>
            <w:vAlign w:val="center"/>
            <w:hideMark/>
          </w:tcPr>
          <w:p w14:paraId="4D08A07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5EFFB616"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142,435</w:t>
            </w:r>
          </w:p>
        </w:tc>
        <w:tc>
          <w:tcPr>
            <w:tcW w:w="0" w:type="auto"/>
            <w:vAlign w:val="center"/>
            <w:hideMark/>
          </w:tcPr>
          <w:p w14:paraId="12F95C3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895,440</w:t>
            </w:r>
          </w:p>
        </w:tc>
        <w:tc>
          <w:tcPr>
            <w:tcW w:w="0" w:type="auto"/>
            <w:vAlign w:val="center"/>
            <w:hideMark/>
          </w:tcPr>
          <w:p w14:paraId="03524A06"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16.68%</w:t>
            </w:r>
          </w:p>
        </w:tc>
      </w:tr>
      <w:tr w:rsidR="001D56F8" w:rsidRPr="000A1C0F" w14:paraId="4D741E97" w14:textId="77777777">
        <w:trPr>
          <w:tblCellSpacing w:w="15" w:type="dxa"/>
        </w:trPr>
        <w:tc>
          <w:tcPr>
            <w:tcW w:w="0" w:type="auto"/>
            <w:vAlign w:val="center"/>
            <w:hideMark/>
          </w:tcPr>
          <w:p w14:paraId="067AC8A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val</w:t>
            </w:r>
          </w:p>
        </w:tc>
        <w:tc>
          <w:tcPr>
            <w:tcW w:w="0" w:type="auto"/>
            <w:vAlign w:val="center"/>
            <w:hideMark/>
          </w:tcPr>
          <w:p w14:paraId="2F70E48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PHC</w:t>
            </w:r>
          </w:p>
        </w:tc>
        <w:tc>
          <w:tcPr>
            <w:tcW w:w="0" w:type="auto"/>
            <w:vAlign w:val="center"/>
            <w:hideMark/>
          </w:tcPr>
          <w:p w14:paraId="18FB3A1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6,891</w:t>
            </w:r>
          </w:p>
        </w:tc>
        <w:tc>
          <w:tcPr>
            <w:tcW w:w="0" w:type="auto"/>
            <w:vAlign w:val="center"/>
            <w:hideMark/>
          </w:tcPr>
          <w:p w14:paraId="78F0D97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6,891</w:t>
            </w:r>
          </w:p>
        </w:tc>
        <w:tc>
          <w:tcPr>
            <w:tcW w:w="0" w:type="auto"/>
            <w:vAlign w:val="center"/>
            <w:hideMark/>
          </w:tcPr>
          <w:p w14:paraId="4AD3011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1BDDDA5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171,835</w:t>
            </w:r>
          </w:p>
        </w:tc>
        <w:tc>
          <w:tcPr>
            <w:tcW w:w="0" w:type="auto"/>
            <w:vAlign w:val="center"/>
            <w:hideMark/>
          </w:tcPr>
          <w:p w14:paraId="290E600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890,490</w:t>
            </w:r>
          </w:p>
        </w:tc>
        <w:tc>
          <w:tcPr>
            <w:tcW w:w="0" w:type="auto"/>
            <w:vAlign w:val="center"/>
            <w:hideMark/>
          </w:tcPr>
          <w:p w14:paraId="2785A76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19.04%</w:t>
            </w:r>
          </w:p>
        </w:tc>
      </w:tr>
      <w:tr w:rsidR="001D56F8" w:rsidRPr="000A1C0F" w14:paraId="58A9E205" w14:textId="77777777">
        <w:trPr>
          <w:tblCellSpacing w:w="15" w:type="dxa"/>
        </w:trPr>
        <w:tc>
          <w:tcPr>
            <w:tcW w:w="0" w:type="auto"/>
            <w:vAlign w:val="center"/>
            <w:hideMark/>
          </w:tcPr>
          <w:p w14:paraId="7AC6709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NEW3</w:t>
            </w:r>
          </w:p>
        </w:tc>
        <w:tc>
          <w:tcPr>
            <w:tcW w:w="0" w:type="auto"/>
            <w:vAlign w:val="center"/>
            <w:hideMark/>
          </w:tcPr>
          <w:p w14:paraId="29D9C2E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Simple規則</w:t>
            </w:r>
          </w:p>
        </w:tc>
        <w:tc>
          <w:tcPr>
            <w:tcW w:w="0" w:type="auto"/>
            <w:vAlign w:val="center"/>
            <w:hideMark/>
          </w:tcPr>
          <w:p w14:paraId="2217939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13,821</w:t>
            </w:r>
          </w:p>
        </w:tc>
        <w:tc>
          <w:tcPr>
            <w:tcW w:w="0" w:type="auto"/>
            <w:vAlign w:val="center"/>
            <w:hideMark/>
          </w:tcPr>
          <w:p w14:paraId="7D8659C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13,821</w:t>
            </w:r>
          </w:p>
        </w:tc>
        <w:tc>
          <w:tcPr>
            <w:tcW w:w="0" w:type="auto"/>
            <w:vAlign w:val="center"/>
            <w:hideMark/>
          </w:tcPr>
          <w:p w14:paraId="26300C0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1C4A3A7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303,700</w:t>
            </w:r>
          </w:p>
        </w:tc>
        <w:tc>
          <w:tcPr>
            <w:tcW w:w="0" w:type="auto"/>
            <w:vAlign w:val="center"/>
            <w:hideMark/>
          </w:tcPr>
          <w:p w14:paraId="66B0C8F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2,621,550</w:t>
            </w:r>
          </w:p>
        </w:tc>
        <w:tc>
          <w:tcPr>
            <w:tcW w:w="0" w:type="auto"/>
            <w:vAlign w:val="center"/>
            <w:hideMark/>
          </w:tcPr>
          <w:p w14:paraId="271B2D6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13.30%</w:t>
            </w:r>
          </w:p>
        </w:tc>
      </w:tr>
      <w:tr w:rsidR="001D56F8" w:rsidRPr="000A1C0F" w14:paraId="4148777A" w14:textId="77777777">
        <w:trPr>
          <w:tblCellSpacing w:w="15" w:type="dxa"/>
        </w:trPr>
        <w:tc>
          <w:tcPr>
            <w:tcW w:w="0" w:type="auto"/>
            <w:vAlign w:val="center"/>
            <w:hideMark/>
          </w:tcPr>
          <w:p w14:paraId="0850C19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NEW3</w:t>
            </w:r>
          </w:p>
        </w:tc>
        <w:tc>
          <w:tcPr>
            <w:tcW w:w="0" w:type="auto"/>
            <w:vAlign w:val="center"/>
            <w:hideMark/>
          </w:tcPr>
          <w:p w14:paraId="1D1FADA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HGB</w:t>
            </w:r>
          </w:p>
        </w:tc>
        <w:tc>
          <w:tcPr>
            <w:tcW w:w="0" w:type="auto"/>
            <w:vAlign w:val="center"/>
            <w:hideMark/>
          </w:tcPr>
          <w:p w14:paraId="6355937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13,955</w:t>
            </w:r>
          </w:p>
        </w:tc>
        <w:tc>
          <w:tcPr>
            <w:tcW w:w="0" w:type="auto"/>
            <w:vAlign w:val="center"/>
            <w:hideMark/>
          </w:tcPr>
          <w:p w14:paraId="6506439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13,955</w:t>
            </w:r>
          </w:p>
        </w:tc>
        <w:tc>
          <w:tcPr>
            <w:tcW w:w="0" w:type="auto"/>
            <w:vAlign w:val="center"/>
            <w:hideMark/>
          </w:tcPr>
          <w:p w14:paraId="3C5C0D7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327E442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411,090</w:t>
            </w:r>
          </w:p>
        </w:tc>
        <w:tc>
          <w:tcPr>
            <w:tcW w:w="0" w:type="auto"/>
            <w:vAlign w:val="center"/>
            <w:hideMark/>
          </w:tcPr>
          <w:p w14:paraId="3108B062"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2,644,305</w:t>
            </w:r>
          </w:p>
        </w:tc>
        <w:tc>
          <w:tcPr>
            <w:tcW w:w="0" w:type="auto"/>
            <w:vAlign w:val="center"/>
            <w:hideMark/>
          </w:tcPr>
          <w:p w14:paraId="356365E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17.91%</w:t>
            </w:r>
          </w:p>
        </w:tc>
      </w:tr>
      <w:tr w:rsidR="001D56F8" w:rsidRPr="000A1C0F" w14:paraId="2015761A" w14:textId="77777777">
        <w:trPr>
          <w:tblCellSpacing w:w="15" w:type="dxa"/>
        </w:trPr>
        <w:tc>
          <w:tcPr>
            <w:tcW w:w="0" w:type="auto"/>
            <w:vAlign w:val="center"/>
            <w:hideMark/>
          </w:tcPr>
          <w:p w14:paraId="141C5E2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NEW3</w:t>
            </w:r>
          </w:p>
        </w:tc>
        <w:tc>
          <w:tcPr>
            <w:tcW w:w="0" w:type="auto"/>
            <w:vAlign w:val="center"/>
            <w:hideMark/>
          </w:tcPr>
          <w:p w14:paraId="1F541DE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PHC</w:t>
            </w:r>
          </w:p>
        </w:tc>
        <w:tc>
          <w:tcPr>
            <w:tcW w:w="0" w:type="auto"/>
            <w:vAlign w:val="center"/>
            <w:hideMark/>
          </w:tcPr>
          <w:p w14:paraId="790B57A4"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17,907</w:t>
            </w:r>
          </w:p>
        </w:tc>
        <w:tc>
          <w:tcPr>
            <w:tcW w:w="0" w:type="auto"/>
            <w:vAlign w:val="center"/>
            <w:hideMark/>
          </w:tcPr>
          <w:p w14:paraId="432E280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17,907</w:t>
            </w:r>
          </w:p>
        </w:tc>
        <w:tc>
          <w:tcPr>
            <w:tcW w:w="0" w:type="auto"/>
            <w:vAlign w:val="center"/>
            <w:hideMark/>
          </w:tcPr>
          <w:p w14:paraId="5CC2CC0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381A959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611,095</w:t>
            </w:r>
          </w:p>
        </w:tc>
        <w:tc>
          <w:tcPr>
            <w:tcW w:w="0" w:type="auto"/>
            <w:vAlign w:val="center"/>
            <w:hideMark/>
          </w:tcPr>
          <w:p w14:paraId="6EEA9D2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2,629,305</w:t>
            </w:r>
          </w:p>
        </w:tc>
        <w:tc>
          <w:tcPr>
            <w:tcW w:w="0" w:type="auto"/>
            <w:vAlign w:val="center"/>
            <w:hideMark/>
          </w:tcPr>
          <w:p w14:paraId="399B90F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23.23%</w:t>
            </w:r>
          </w:p>
        </w:tc>
      </w:tr>
      <w:tr w:rsidR="001D56F8" w:rsidRPr="000A1C0F" w14:paraId="6AE27439" w14:textId="77777777">
        <w:trPr>
          <w:tblCellSpacing w:w="15" w:type="dxa"/>
        </w:trPr>
        <w:tc>
          <w:tcPr>
            <w:tcW w:w="0" w:type="auto"/>
            <w:vAlign w:val="center"/>
            <w:hideMark/>
          </w:tcPr>
          <w:p w14:paraId="72608E8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NEW4</w:t>
            </w:r>
          </w:p>
        </w:tc>
        <w:tc>
          <w:tcPr>
            <w:tcW w:w="0" w:type="auto"/>
            <w:vAlign w:val="center"/>
            <w:hideMark/>
          </w:tcPr>
          <w:p w14:paraId="7D4884A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Simple規則</w:t>
            </w:r>
          </w:p>
        </w:tc>
        <w:tc>
          <w:tcPr>
            <w:tcW w:w="0" w:type="auto"/>
            <w:vAlign w:val="center"/>
            <w:hideMark/>
          </w:tcPr>
          <w:p w14:paraId="621673C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3,820</w:t>
            </w:r>
          </w:p>
        </w:tc>
        <w:tc>
          <w:tcPr>
            <w:tcW w:w="0" w:type="auto"/>
            <w:vAlign w:val="center"/>
            <w:hideMark/>
          </w:tcPr>
          <w:p w14:paraId="12657E0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3,820</w:t>
            </w:r>
          </w:p>
        </w:tc>
        <w:tc>
          <w:tcPr>
            <w:tcW w:w="0" w:type="auto"/>
            <w:vAlign w:val="center"/>
            <w:hideMark/>
          </w:tcPr>
          <w:p w14:paraId="5AA0A45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5FCE6B1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72,415</w:t>
            </w:r>
          </w:p>
        </w:tc>
        <w:tc>
          <w:tcPr>
            <w:tcW w:w="0" w:type="auto"/>
            <w:vAlign w:val="center"/>
            <w:hideMark/>
          </w:tcPr>
          <w:p w14:paraId="0CEFFD86"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1,007,170</w:t>
            </w:r>
          </w:p>
        </w:tc>
        <w:tc>
          <w:tcPr>
            <w:tcW w:w="0" w:type="auto"/>
            <w:vAlign w:val="center"/>
            <w:hideMark/>
          </w:tcPr>
          <w:p w14:paraId="6DDDA3D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9.46%</w:t>
            </w:r>
          </w:p>
        </w:tc>
      </w:tr>
      <w:tr w:rsidR="001D56F8" w:rsidRPr="000A1C0F" w14:paraId="2CD5B613" w14:textId="77777777">
        <w:trPr>
          <w:tblCellSpacing w:w="15" w:type="dxa"/>
        </w:trPr>
        <w:tc>
          <w:tcPr>
            <w:tcW w:w="0" w:type="auto"/>
            <w:vAlign w:val="center"/>
            <w:hideMark/>
          </w:tcPr>
          <w:p w14:paraId="0C918CB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NEW4</w:t>
            </w:r>
          </w:p>
        </w:tc>
        <w:tc>
          <w:tcPr>
            <w:tcW w:w="0" w:type="auto"/>
            <w:vAlign w:val="center"/>
            <w:hideMark/>
          </w:tcPr>
          <w:p w14:paraId="46D12D5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HGB</w:t>
            </w:r>
          </w:p>
        </w:tc>
        <w:tc>
          <w:tcPr>
            <w:tcW w:w="0" w:type="auto"/>
            <w:vAlign w:val="center"/>
            <w:hideMark/>
          </w:tcPr>
          <w:p w14:paraId="61C6288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3,629</w:t>
            </w:r>
          </w:p>
        </w:tc>
        <w:tc>
          <w:tcPr>
            <w:tcW w:w="0" w:type="auto"/>
            <w:vAlign w:val="center"/>
            <w:hideMark/>
          </w:tcPr>
          <w:p w14:paraId="0A0E3B9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3,629</w:t>
            </w:r>
          </w:p>
        </w:tc>
        <w:tc>
          <w:tcPr>
            <w:tcW w:w="0" w:type="auto"/>
            <w:vAlign w:val="center"/>
            <w:hideMark/>
          </w:tcPr>
          <w:p w14:paraId="5F1089D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1885A8B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97,680</w:t>
            </w:r>
          </w:p>
        </w:tc>
        <w:tc>
          <w:tcPr>
            <w:tcW w:w="0" w:type="auto"/>
            <w:vAlign w:val="center"/>
            <w:hideMark/>
          </w:tcPr>
          <w:p w14:paraId="5AA7697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1,016,380</w:t>
            </w:r>
          </w:p>
        </w:tc>
        <w:tc>
          <w:tcPr>
            <w:tcW w:w="0" w:type="auto"/>
            <w:vAlign w:val="center"/>
            <w:hideMark/>
          </w:tcPr>
          <w:p w14:paraId="638628B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13.04%</w:t>
            </w:r>
          </w:p>
        </w:tc>
      </w:tr>
      <w:tr w:rsidR="001D56F8" w:rsidRPr="000A1C0F" w14:paraId="64B810F0" w14:textId="77777777">
        <w:trPr>
          <w:tblCellSpacing w:w="15" w:type="dxa"/>
        </w:trPr>
        <w:tc>
          <w:tcPr>
            <w:tcW w:w="0" w:type="auto"/>
            <w:vAlign w:val="center"/>
            <w:hideMark/>
          </w:tcPr>
          <w:p w14:paraId="1DB6C17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NEW4</w:t>
            </w:r>
          </w:p>
        </w:tc>
        <w:tc>
          <w:tcPr>
            <w:tcW w:w="0" w:type="auto"/>
            <w:vAlign w:val="center"/>
            <w:hideMark/>
          </w:tcPr>
          <w:p w14:paraId="0728751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PHC</w:t>
            </w:r>
          </w:p>
        </w:tc>
        <w:tc>
          <w:tcPr>
            <w:tcW w:w="0" w:type="auto"/>
            <w:vAlign w:val="center"/>
            <w:hideMark/>
          </w:tcPr>
          <w:p w14:paraId="3620565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4,237</w:t>
            </w:r>
          </w:p>
        </w:tc>
        <w:tc>
          <w:tcPr>
            <w:tcW w:w="0" w:type="auto"/>
            <w:vAlign w:val="center"/>
            <w:hideMark/>
          </w:tcPr>
          <w:p w14:paraId="119DD5F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4,237</w:t>
            </w:r>
          </w:p>
        </w:tc>
        <w:tc>
          <w:tcPr>
            <w:tcW w:w="0" w:type="auto"/>
            <w:vAlign w:val="center"/>
            <w:hideMark/>
          </w:tcPr>
          <w:p w14:paraId="6F258C8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0E8D6BF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129,160</w:t>
            </w:r>
          </w:p>
        </w:tc>
        <w:tc>
          <w:tcPr>
            <w:tcW w:w="0" w:type="auto"/>
            <w:vAlign w:val="center"/>
            <w:hideMark/>
          </w:tcPr>
          <w:p w14:paraId="6274AB7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1,011,325</w:t>
            </w:r>
          </w:p>
        </w:tc>
        <w:tc>
          <w:tcPr>
            <w:tcW w:w="0" w:type="auto"/>
            <w:vAlign w:val="center"/>
            <w:hideMark/>
          </w:tcPr>
          <w:p w14:paraId="30E1E26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16.13%</w:t>
            </w:r>
          </w:p>
        </w:tc>
      </w:tr>
      <w:tr w:rsidR="001D56F8" w:rsidRPr="000A1C0F" w14:paraId="562471E7" w14:textId="77777777">
        <w:trPr>
          <w:tblCellSpacing w:w="15" w:type="dxa"/>
        </w:trPr>
        <w:tc>
          <w:tcPr>
            <w:tcW w:w="0" w:type="auto"/>
            <w:vAlign w:val="center"/>
            <w:hideMark/>
          </w:tcPr>
          <w:p w14:paraId="046EC0E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train（development，僅供方法驗證，不算對外證據）</w:t>
            </w:r>
          </w:p>
        </w:tc>
        <w:tc>
          <w:tcPr>
            <w:tcW w:w="0" w:type="auto"/>
            <w:vAlign w:val="center"/>
            <w:hideMark/>
          </w:tcPr>
          <w:p w14:paraId="27EA044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PHC</w:t>
            </w:r>
          </w:p>
        </w:tc>
        <w:tc>
          <w:tcPr>
            <w:tcW w:w="0" w:type="auto"/>
            <w:vAlign w:val="center"/>
            <w:hideMark/>
          </w:tcPr>
          <w:p w14:paraId="57B1F1E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7,532（目標）</w:t>
            </w:r>
          </w:p>
        </w:tc>
        <w:tc>
          <w:tcPr>
            <w:tcW w:w="0" w:type="auto"/>
            <w:vAlign w:val="center"/>
            <w:hideMark/>
          </w:tcPr>
          <w:p w14:paraId="6099FEE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5,920（實際達成）</w:t>
            </w:r>
          </w:p>
        </w:tc>
        <w:tc>
          <w:tcPr>
            <w:tcW w:w="0" w:type="auto"/>
            <w:vAlign w:val="center"/>
            <w:hideMark/>
          </w:tcPr>
          <w:p w14:paraId="0ED5223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21.4%</w:t>
            </w:r>
          </w:p>
        </w:tc>
        <w:tc>
          <w:tcPr>
            <w:tcW w:w="0" w:type="auto"/>
            <w:vAlign w:val="center"/>
            <w:hideMark/>
          </w:tcPr>
          <w:p w14:paraId="218F3FB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281,935</w:t>
            </w:r>
          </w:p>
        </w:tc>
        <w:tc>
          <w:tcPr>
            <w:tcW w:w="0" w:type="auto"/>
            <w:vAlign w:val="center"/>
            <w:hideMark/>
          </w:tcPr>
          <w:p w14:paraId="0F8C7394"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731,515</w:t>
            </w:r>
          </w:p>
        </w:tc>
        <w:tc>
          <w:tcPr>
            <w:tcW w:w="0" w:type="auto"/>
            <w:vAlign w:val="center"/>
            <w:hideMark/>
          </w:tcPr>
          <w:p w14:paraId="1A3AA04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38.5%</w:t>
            </w:r>
          </w:p>
        </w:tc>
      </w:tr>
    </w:tbl>
    <w:p w14:paraId="06796F18" w14:textId="77777777" w:rsidR="006540C7" w:rsidRPr="000A1C0F" w:rsidRDefault="006540C7" w:rsidP="001D56F8">
      <w:pPr>
        <w:rPr>
          <w:rFonts w:asciiTheme="minorEastAsia" w:eastAsia="DengXian" w:hAnsiTheme="minorEastAsia"/>
          <w:lang w:eastAsia="zh-TW"/>
        </w:rPr>
      </w:pPr>
    </w:p>
    <w:p w14:paraId="4F329325" w14:textId="500FBAAD" w:rsidR="001D56F8" w:rsidRPr="000A1C0F" w:rsidRDefault="001D56F8" w:rsidP="001D56F8">
      <w:pPr>
        <w:rPr>
          <w:rFonts w:asciiTheme="minorEastAsia" w:eastAsia="DengXian" w:hAnsiTheme="minorEastAsia"/>
        </w:rPr>
      </w:pPr>
      <w:r w:rsidRPr="000A1C0F">
        <w:rPr>
          <w:rFonts w:asciiTheme="minorEastAsia" w:eastAsia="DengXian" w:hAnsiTheme="minorEastAsia"/>
        </w:rPr>
        <w:t>val/NEW3/NEW4 九個OOS格子，oracle最終成交數跟政策實際成交數做到完全一致（誤差0%），這九個capture ratio數字（9.46%～23.23%）是目前能拿出來最嚴格的版本——比第三層的13.8%/18.6%更嚴格，因為這次連「成交模擬器」都真的跑過了，不只是排序後直接砍數量。development（train）那一格還沒收斂：PHC在train上想成交7,532次，但oracle最多只湊出5,920次（誤差21.4%）——代表這個「用二分搜尋去湊出剛好成交數」的方法，在選股密度特別高時會卡住，這個方法本身還沒完全成熟，不能宣稱已經定案。</w:t>
      </w:r>
    </w:p>
    <w:p w14:paraId="6243BF51" w14:textId="77777777" w:rsidR="001D56F8" w:rsidRPr="000A1C0F" w:rsidRDefault="00000000" w:rsidP="001D56F8">
      <w:pPr>
        <w:rPr>
          <w:rFonts w:asciiTheme="minorEastAsia" w:eastAsia="DengXian" w:hAnsiTheme="minorEastAsia"/>
          <w:b/>
          <w:bCs/>
        </w:rPr>
      </w:pPr>
      <w:r>
        <w:rPr>
          <w:rFonts w:asciiTheme="minorEastAsia" w:eastAsia="DengXian" w:hAnsiTheme="minorEastAsia"/>
          <w:b/>
          <w:bCs/>
        </w:rPr>
        <w:pict w14:anchorId="5F59002D">
          <v:rect id="_x0000_i1027" style="width:0;height:1.5pt" o:hralign="center" o:hrstd="t" o:hr="t" fillcolor="#a0a0a0" stroked="f"/>
        </w:pict>
      </w:r>
    </w:p>
    <w:p w14:paraId="5C0F6E3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lastRenderedPageBreak/>
        <w:t>現在回答問題A：排名（PHC&gt;HGB&gt;queue rule）可信嗎？——可信，這部分有扎實證據。</w:t>
      </w:r>
    </w:p>
    <w:p w14:paraId="008FBBCE" w14:textId="77777777" w:rsidR="00790BA2" w:rsidRPr="000A1C0F" w:rsidRDefault="00417FFC" w:rsidP="001D56F8">
      <w:pPr>
        <w:rPr>
          <w:rFonts w:asciiTheme="minorEastAsia" w:eastAsia="DengXian" w:hAnsiTheme="minorEastAsia"/>
          <w:b/>
          <w:bCs/>
          <w:lang w:eastAsia="zh-TW"/>
        </w:rPr>
      </w:pPr>
      <w:r w:rsidRPr="000A1C0F">
        <w:rPr>
          <w:rFonts w:ascii="新細明體" w:eastAsia="DengXian" w:hAnsi="新細明體" w:hint="eastAsia"/>
          <w:b/>
          <w:bCs/>
        </w:rPr>
        <w:t>在</w:t>
      </w:r>
      <w:r w:rsidR="001D56F8" w:rsidRPr="000A1C0F">
        <w:rPr>
          <w:rFonts w:asciiTheme="minorEastAsia" w:eastAsia="DengXian" w:hAnsiTheme="minorEastAsia"/>
          <w:b/>
          <w:bCs/>
        </w:rPr>
        <w:t>敏感度掃描：把 oracle 計算依賴的兩個假設——inventory_cap（倉位上限，測了1/2/3）跟 fill_model（成交機率怎麼算，測了三種：depth_haircut、queue_side_haircut、conservative_l2_stress）——交叉組成9種組合，每一種組合下都重新算一次三個策略的排名。</w:t>
      </w:r>
    </w:p>
    <w:p w14:paraId="57038A52" w14:textId="6EE5CA53"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**敏感度掃描要回答的問題是：「如果我們當初選的假設換一組，結論還會不會一樣？」**這是用來檢查「結論是不是只在某一組特定假設下才成立、換個假設就翻盤」的標準作法。</w:t>
      </w:r>
    </w:p>
    <w:p w14:paraId="3DDE45E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結果：27個（split×假設組合）OOS觀測點上，排名PHC&gt;HGB&gt;queue rule百分之百一致，沒有一個組合反過來。這個排名結論是穩的。</w:t>
      </w:r>
    </w:p>
    <w:p w14:paraId="132D82A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但有一個要老實講的限制：這次掃描的「3個inventory_cap」實際上只有2種真正不同的狀態——cap=2跟cap=3在所有組合下數字完全相同（連小數點都不差），代表資料在目前的成交頻率下從未真正用滿到cap=2以上。所以嚴格來說，「排名換了假設還穩」這句話，目前只在fill_model這個維度上有完整證據，inventory_cap維度等於只測了「cap=1 vs cap≥2」兩種狀態，不是真正獨立的三組。</w:t>
      </w:r>
    </w:p>
    <w:p w14:paraId="53F9BCD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現在回答問題B：13.8%/18.6%（或第四層的9.46%～23.23%）這個絕對數字偏低，代表策略還有大改進空間嗎？——老實說：目前沒有證據可以回答這個問題，不能說「已經排除」。</w:t>
      </w:r>
    </w:p>
    <w:p w14:paraId="2ECEA08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這裡要特別提醒：敏感度掃描跟第四層oracle，都不是用來回答問題B的證據——敏感度掃描證明的是排名穩（問題A），第四層oracle算出來的捕捉率（9.46%～23.23%）跟第三層的13.8%/18.6%相比，沒有變高，部分格子甚至更低。也就是說，目前測過的兩個方向，都沒有給出「真實捕捉率其實比看起來高」的支持證據。</w:t>
      </w:r>
    </w:p>
    <w:p w14:paraId="47F24B9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唯一能講的、結構上合理的一點是：跟「全知oracle」比，捕捉率本來就會偏低，這是這種比較方法天生的特性，不是這個專案特有的問題——好比拿股票策略去跟「事後回頭看買在最低點賣在最高點」的對照組比，捕捉率通常也是個位數到二十幾趴，這不直接等於選股能力差，只是代表「跟全知者比」這個基準本身就很嚴苛。但這只能說明「不能因為捕捉率低就直接判定策略差」，不能說「策略其實夠好，只是oracle太嚴苛」——這兩句話不一樣，後面這句目前沒有證據支持。</w:t>
      </w:r>
    </w:p>
    <w:p w14:paraId="354BB2A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老實的結論：</w:t>
      </w:r>
    </w:p>
    <w:p w14:paraId="3412A596" w14:textId="77777777" w:rsidR="001D56F8" w:rsidRPr="000A1C0F" w:rsidRDefault="001D56F8" w:rsidP="001D56F8">
      <w:pPr>
        <w:numPr>
          <w:ilvl w:val="0"/>
          <w:numId w:val="8"/>
        </w:numPr>
        <w:rPr>
          <w:rFonts w:asciiTheme="minorEastAsia" w:eastAsia="DengXian" w:hAnsiTheme="minorEastAsia"/>
          <w:b/>
          <w:bCs/>
        </w:rPr>
      </w:pPr>
      <w:r w:rsidRPr="000A1C0F">
        <w:rPr>
          <w:rFonts w:asciiTheme="minorEastAsia" w:eastAsia="DengXian" w:hAnsiTheme="minorEastAsia"/>
          <w:b/>
          <w:bCs/>
        </w:rPr>
        <w:t>排名可信（問題A有扎實證據），13.8%/18.6%偏低也是真的事實，不用迴避。</w:t>
      </w:r>
    </w:p>
    <w:p w14:paraId="4A67464E" w14:textId="77777777" w:rsidR="001D56F8" w:rsidRPr="000A1C0F" w:rsidRDefault="001D56F8" w:rsidP="001D56F8">
      <w:pPr>
        <w:numPr>
          <w:ilvl w:val="0"/>
          <w:numId w:val="8"/>
        </w:numPr>
        <w:rPr>
          <w:rFonts w:asciiTheme="minorEastAsia" w:eastAsia="DengXian" w:hAnsiTheme="minorEastAsia"/>
          <w:b/>
          <w:bCs/>
        </w:rPr>
      </w:pPr>
      <w:r w:rsidRPr="000A1C0F">
        <w:rPr>
          <w:rFonts w:asciiTheme="minorEastAsia" w:eastAsia="DengXian" w:hAnsiTheme="minorEastAsia"/>
          <w:b/>
          <w:bCs/>
        </w:rPr>
        <w:lastRenderedPageBreak/>
        <w:t>但「偏低是不是因為策略真的有改進空間」（問題B）</w:t>
      </w:r>
      <w:r w:rsidRPr="000A1C0F">
        <w:rPr>
          <w:rFonts w:asciiTheme="minorEastAsia" w:eastAsia="DengXian" w:hAnsiTheme="minorEastAsia"/>
          <w:b/>
          <w:bCs/>
          <w:color w:val="EE0000"/>
        </w:rPr>
        <w:t>目前沒有答案</w:t>
      </w:r>
      <w:r w:rsidRPr="000A1C0F">
        <w:rPr>
          <w:rFonts w:asciiTheme="minorEastAsia" w:eastAsia="DengXian" w:hAnsiTheme="minorEastAsia"/>
          <w:b/>
          <w:bCs/>
        </w:rPr>
        <w:t>，是一個開放問題，不是已經處理過、只是還沒寫清楚——之前的版本把問題A的證據拿來回答問題B，是邏輯上的混用，這次已經拆開講清楚。</w:t>
      </w:r>
    </w:p>
    <w:p w14:paraId="7700FDDE" w14:textId="77777777" w:rsidR="001D56F8" w:rsidRPr="000A1C0F" w:rsidRDefault="001D56F8" w:rsidP="001D56F8">
      <w:pPr>
        <w:numPr>
          <w:ilvl w:val="0"/>
          <w:numId w:val="8"/>
        </w:numPr>
        <w:rPr>
          <w:rFonts w:asciiTheme="minorEastAsia" w:eastAsia="DengXian" w:hAnsiTheme="minorEastAsia"/>
          <w:b/>
          <w:bCs/>
        </w:rPr>
      </w:pPr>
      <w:r w:rsidRPr="000A1C0F">
        <w:rPr>
          <w:rFonts w:asciiTheme="minorEastAsia" w:eastAsia="DengXian" w:hAnsiTheme="minorEastAsia"/>
          <w:b/>
          <w:bCs/>
        </w:rPr>
        <w:t>具體可用、應該對外講的數字：用第四層 OOS 九格的 9.46%～23.23% 取代舊版「21.5倍」或單純的13.8%/18.6%，因為它是目前控制變數最嚴謹的版本；但要附帶兩個但書——(a) train split尚未收斂（21.4%誤差），方法本身還沒完全成熟；(b) 這組數字目前只能回答「排名可信」，不能拿來回答「策略還有多少改進空間」。</w:t>
      </w:r>
    </w:p>
    <w:p w14:paraId="7C181E30" w14:textId="77777777" w:rsidR="001D56F8" w:rsidRPr="000A1C0F" w:rsidRDefault="001D56F8" w:rsidP="001D56F8">
      <w:pPr>
        <w:numPr>
          <w:ilvl w:val="0"/>
          <w:numId w:val="8"/>
        </w:numPr>
        <w:rPr>
          <w:rFonts w:asciiTheme="minorEastAsia" w:eastAsia="DengXian" w:hAnsiTheme="minorEastAsia"/>
          <w:b/>
          <w:bCs/>
        </w:rPr>
      </w:pPr>
      <w:r w:rsidRPr="000A1C0F">
        <w:rPr>
          <w:rFonts w:asciiTheme="minorEastAsia" w:eastAsia="DengXian" w:hAnsiTheme="minorEastAsia"/>
          <w:b/>
          <w:bCs/>
        </w:rPr>
        <w:t>下一步要做的不是再算一個更嚴格的oracle（那只會繼續回答問題A），而是去直接分析「策略沒選到的那些高價值動作，是因為特徵看不出來、還是模型容量不夠、還是門檻設定問題」——這才是真正回答問題B的路徑，目前還沒有人做。</w:t>
      </w:r>
    </w:p>
    <w:p w14:paraId="25DAEA44" w14:textId="77777777" w:rsidR="00B00D55" w:rsidRPr="000A1C0F" w:rsidRDefault="00000000" w:rsidP="00B00D55">
      <w:pPr>
        <w:rPr>
          <w:rFonts w:asciiTheme="minorEastAsia" w:eastAsia="DengXian" w:hAnsiTheme="minorEastAsia"/>
        </w:rPr>
      </w:pPr>
      <w:r>
        <w:rPr>
          <w:rFonts w:asciiTheme="minorEastAsia" w:eastAsia="DengXian" w:hAnsiTheme="minorEastAsia"/>
        </w:rPr>
        <w:pict w14:anchorId="6EDA9DA7">
          <v:rect id="_x0000_i1028" style="width:0;height:1.5pt" o:hralign="center" o:hrstd="t" o:hr="t" fillcolor="#a0a0a0" stroked="f"/>
        </w:pict>
      </w:r>
    </w:p>
    <w:p w14:paraId="5A5A04C0" w14:textId="69451C2E"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 目前的成果與發現</w:t>
      </w:r>
    </w:p>
    <w:p w14:paraId="4A750F9E"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3.1 動作宇宙建構與基準規則</w:t>
      </w:r>
    </w:p>
    <w:p w14:paraId="49BC2C0B" w14:textId="77777777" w:rsidR="00C06D98" w:rsidRPr="000A1C0F" w:rsidRDefault="002D4BBC" w:rsidP="00C06D98">
      <w:pPr>
        <w:rPr>
          <w:rFonts w:asciiTheme="minorEastAsia" w:eastAsia="DengXian" w:hAnsiTheme="minorEastAsia"/>
        </w:rPr>
      </w:pPr>
      <w:r w:rsidRPr="000A1C0F">
        <w:rPr>
          <w:rFonts w:asciiTheme="minorEastAsia" w:eastAsia="DengXian" w:hAnsiTheme="minorEastAsia" w:hint="eastAsia"/>
          <w:lang w:eastAsia="zh-TW"/>
        </w:rPr>
        <w:t>01第一步先</w:t>
      </w:r>
      <w:r w:rsidR="00B00D55" w:rsidRPr="000A1C0F">
        <w:rPr>
          <w:rFonts w:asciiTheme="minorEastAsia" w:eastAsia="DengXian" w:hAnsiTheme="minorEastAsia"/>
        </w:rPr>
        <w:t>從原始 TXF L2 order book 全量事件，建構出「全動作宇宙」——每個可報價的時間點都列出 bid/ask 候選動作並附上短horizon標籤，保證特徵只用當下及過去資訊。</w:t>
      </w:r>
      <w:r w:rsidR="00B11550" w:rsidRPr="000A1C0F">
        <w:rPr>
          <w:rFonts w:asciiTheme="minorEastAsia" w:eastAsia="DengXian" w:hAnsiTheme="minorEastAsia" w:hint="eastAsia"/>
        </w:rPr>
        <w:t>第二步</w:t>
      </w:r>
      <w:r w:rsidR="00B00D55" w:rsidRPr="000A1C0F">
        <w:rPr>
          <w:rFonts w:asciiTheme="minorEastAsia" w:eastAsia="DengXian" w:hAnsiTheme="minorEastAsia"/>
        </w:rPr>
        <w:t>在 H=1,5,10,20,50,100 多個horizon下評測 No quote、Old baseline、Simple rule</w:t>
      </w:r>
      <w:r w:rsidR="00B11550" w:rsidRPr="000A1C0F">
        <w:rPr>
          <w:rFonts w:asciiTheme="minorEastAsia" w:eastAsia="DengXian" w:hAnsiTheme="minorEastAsia" w:hint="eastAsia"/>
        </w:rPr>
        <w:t>，</w:t>
      </w:r>
      <w:r w:rsidR="00C06D98" w:rsidRPr="000A1C0F">
        <w:rPr>
          <w:rFonts w:asciiTheme="minorEastAsia" w:eastAsia="DengXian" w:hAnsiTheme="minorEastAsia"/>
        </w:rPr>
        <w:t>在檢查：</w:t>
      </w:r>
    </w:p>
    <w:p w14:paraId="52F275D7" w14:textId="77777777" w:rsidR="00C06D98" w:rsidRPr="000A1C0F" w:rsidRDefault="00C06D98" w:rsidP="00C06D98">
      <w:pPr>
        <w:numPr>
          <w:ilvl w:val="0"/>
          <w:numId w:val="9"/>
        </w:numPr>
        <w:rPr>
          <w:rFonts w:asciiTheme="minorEastAsia" w:eastAsia="DengXian" w:hAnsiTheme="minorEastAsia"/>
        </w:rPr>
      </w:pPr>
      <w:r w:rsidRPr="000A1C0F">
        <w:rPr>
          <w:rFonts w:asciiTheme="minorEastAsia" w:eastAsia="DengXian" w:hAnsiTheme="minorEastAsia"/>
          <w:b/>
          <w:bCs/>
        </w:rPr>
        <w:t>這個規則的優勢是不是只在某個特定時間尺度才存在</w:t>
      </w:r>
      <w:r w:rsidRPr="000A1C0F">
        <w:rPr>
          <w:rFonts w:asciiTheme="minorEastAsia" w:eastAsia="DengXian" w:hAnsiTheme="minorEastAsia"/>
        </w:rPr>
        <w:t>——比如Simple rule如果只在H=5贏、但H=50就輸給No quote，代表它抓到的是極短期的微結構訊號，不是真的長期有效的判斷力，這個資訊本身很重要。</w:t>
      </w:r>
    </w:p>
    <w:p w14:paraId="3A9F9CC3" w14:textId="77777777" w:rsidR="00C06D98" w:rsidRPr="000A1C0F" w:rsidRDefault="00C06D98" w:rsidP="00C06D98">
      <w:pPr>
        <w:numPr>
          <w:ilvl w:val="0"/>
          <w:numId w:val="9"/>
        </w:numPr>
        <w:rPr>
          <w:rFonts w:asciiTheme="minorEastAsia" w:eastAsia="DengXian" w:hAnsiTheme="minorEastAsia"/>
        </w:rPr>
      </w:pPr>
      <w:r w:rsidRPr="000A1C0F">
        <w:rPr>
          <w:rFonts w:asciiTheme="minorEastAsia" w:eastAsia="DengXian" w:hAnsiTheme="minorEastAsia"/>
          <w:b/>
          <w:bCs/>
        </w:rPr>
        <w:t>挑出後續主線該用哪個horizon</w:t>
      </w:r>
      <w:r w:rsidRPr="000A1C0F">
        <w:rPr>
          <w:rFonts w:asciiTheme="minorEastAsia" w:eastAsia="DengXian" w:hAnsiTheme="minorEastAsia"/>
        </w:rPr>
        <w:t>——後面整條主線（02f、03、04C…）固定用H=20，這個選擇不是隨便挑的，是先在H=1~100掃過一輪、確認H=20是排名穩定、且PnL有意義的合理選擇之後才定下來的。</w:t>
      </w:r>
    </w:p>
    <w:p w14:paraId="184DAEA6" w14:textId="77777777" w:rsidR="00C06D98" w:rsidRPr="000A1C0F" w:rsidRDefault="00C06D98" w:rsidP="00C06D98">
      <w:pPr>
        <w:numPr>
          <w:ilvl w:val="0"/>
          <w:numId w:val="9"/>
        </w:numPr>
        <w:rPr>
          <w:rFonts w:asciiTheme="minorEastAsia" w:eastAsia="DengXian" w:hAnsiTheme="minorEastAsia"/>
        </w:rPr>
      </w:pPr>
      <w:r w:rsidRPr="000A1C0F">
        <w:rPr>
          <w:rFonts w:asciiTheme="minorEastAsia" w:eastAsia="DengXian" w:hAnsiTheme="minorEastAsia"/>
          <w:b/>
          <w:bCs/>
        </w:rPr>
        <w:t>作為穩健性檢查</w:t>
      </w:r>
      <w:r w:rsidRPr="000A1C0F">
        <w:rPr>
          <w:rFonts w:asciiTheme="minorEastAsia" w:eastAsia="DengXian" w:hAnsiTheme="minorEastAsia"/>
        </w:rPr>
        <w:t>——如果某規則在所有horizon下排名都一致，這個結論比「只測一個H」更可信，不容易被質疑「換個H結論就翻盤」。</w:t>
      </w:r>
    </w:p>
    <w:p w14:paraId="07E50063" w14:textId="7731C68E" w:rsidR="00B00D55" w:rsidRPr="000A1C0F" w:rsidRDefault="00B00D55" w:rsidP="00B00D55">
      <w:pPr>
        <w:rPr>
          <w:rFonts w:asciiTheme="minorEastAsia" w:eastAsia="DengXian" w:hAnsiTheme="minorEastAsia"/>
          <w:lang w:eastAsia="zh-TW"/>
        </w:rPr>
      </w:pPr>
    </w:p>
    <w:p w14:paraId="53BD8CD0" w14:textId="77777777" w:rsidR="0033238D" w:rsidRPr="000A1C0F" w:rsidRDefault="00AF4A2F" w:rsidP="00B00D55">
      <w:pPr>
        <w:rPr>
          <w:rFonts w:asciiTheme="minorEastAsia" w:eastAsia="DengXian" w:hAnsiTheme="minorEastAsia"/>
          <w:lang w:eastAsia="zh-TW"/>
        </w:rPr>
      </w:pPr>
      <w:r w:rsidRPr="000A1C0F">
        <w:rPr>
          <w:rFonts w:asciiTheme="minorEastAsia" w:eastAsia="DengXian" w:hAnsiTheme="minorEastAsia"/>
          <w:noProof/>
        </w:rPr>
        <w:lastRenderedPageBreak/>
        <w:drawing>
          <wp:inline distT="0" distB="0" distL="0" distR="0" wp14:anchorId="48C00D40" wp14:editId="67BAB07F">
            <wp:extent cx="5724525" cy="3025140"/>
            <wp:effectExtent l="0" t="0" r="9525" b="3810"/>
            <wp:docPr id="2037269517" name="Picture 3" descr="The image illustrates a waterfall chart showing a distribution of different types of actions, with specific counts for various categories such as raw rows, quote eligible rows, candidate actions, and splits, with the highest count at 10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9517" name="Picture 3" descr="The image illustrates a waterfall chart showing a distribution of different types of actions, with specific counts for various categories such as raw rows, quote eligible rows, candidate actions, and splits, with the highest count at 107.&#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02514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[插入圖表：n2ew_era\01_full_l2_action_universe_builder\figures\action_count_waterfall.png（橫軸：四個切分 new4/test/train/val；縱軸：rows/actions，log scale，三個柱子分別是 raw_rows、quote_eligible_rows、candidate_action_rows）。</w:t>
      </w:r>
    </w:p>
    <w:p w14:paraId="30C91ECB" w14:textId="77777777" w:rsidR="00181E89" w:rsidRPr="000A1C0F" w:rsidRDefault="00B00D55" w:rsidP="00B00D55">
      <w:pPr>
        <w:rPr>
          <w:rFonts w:asciiTheme="minorEastAsia" w:eastAsia="DengXian" w:hAnsiTheme="minorEastAsia"/>
          <w:lang w:eastAsia="zh-TW"/>
        </w:rPr>
      </w:pPr>
      <w:r w:rsidRPr="000A1C0F">
        <w:rPr>
          <w:rFonts w:asciiTheme="minorEastAsia" w:eastAsia="DengXian" w:hAnsiTheme="minorEastAsia"/>
          <w:b/>
          <w:bCs/>
        </w:rPr>
        <w:t>這張圖的真實數據與篩選步驟</w:t>
      </w:r>
      <w:r w:rsidRPr="000A1C0F">
        <w:rPr>
          <w:rFonts w:asciiTheme="minorEastAsia" w:eastAsia="DengXian" w:hAnsiTheme="minorEastAsia"/>
        </w:rPr>
        <w:t xml:space="preserve">——以train為例：原始事件 raw_rows = 3,593,426 → 經過book有效性檢查（valid_book_rows，剔除損毀/不合法的L2快照）→ quote_eligible_rows = 3,592,764（保留率 99.98%，剔除約660筆不可報價的狀態，例如跨價/鎖價或session邊界）→ </w:t>
      </w:r>
      <w:r w:rsidRPr="000A1C0F">
        <w:rPr>
          <w:rFonts w:asciiTheme="minorEastAsia" w:eastAsia="DengXian" w:hAnsiTheme="minorEastAsia"/>
          <w:b/>
          <w:bCs/>
        </w:rPr>
        <w:t>每個quote-eligible狀態固定展開成3個候選動作</w:t>
      </w:r>
      <w:r w:rsidRPr="000A1C0F">
        <w:rPr>
          <w:rFonts w:asciiTheme="minorEastAsia" w:eastAsia="DengXian" w:hAnsiTheme="minorEastAsia"/>
        </w:rPr>
        <w:t>（bid/ask/no_quote）→ candidate_action_rows = 10,778,292，剛好是 quote_eligible_rows 的3倍（action_multiplier_vs_quote_eligible = 3.0，四個切分全部精確吻合，無誤差）。</w:t>
      </w:r>
    </w:p>
    <w:p w14:paraId="774C7D39" w14:textId="1BF8BF21" w:rsidR="00B00D55" w:rsidRPr="000A1C0F" w:rsidRDefault="00B00D55" w:rsidP="00B00D55">
      <w:pPr>
        <w:rPr>
          <w:rFonts w:asciiTheme="minorEastAsia" w:eastAsia="DengXian" w:hAnsiTheme="minorEastAsia"/>
        </w:rPr>
      </w:pPr>
      <w:r w:rsidRPr="000A1C0F">
        <w:rPr>
          <w:rFonts w:asciiTheme="minorEastAsia" w:eastAsia="DengXian" w:hAnsiTheme="minorEastAsia"/>
        </w:rPr>
        <w:t>其餘切分：val（raw=563,593 → eligible=563,477 → action=1,690,431）、test（raw=1,166,541 → eligible=1,166,321 → action=3,498,963）、new4（raw=2,197,106 → eligible=2,196,640 → action=6,589,920）。這張圖說明的是「資料量的篩選漏斗」，不是PnL，重點是證明篩選步驟保留率極高（&gt;99.9%）且×3展開精確無誤，不是隨意丟資料。]</w:t>
      </w:r>
    </w:p>
    <w:p w14:paraId="5D572D4E" w14:textId="77777777" w:rsidR="00061C99" w:rsidRPr="000A1C0F" w:rsidRDefault="007547A6" w:rsidP="00B00D55">
      <w:pPr>
        <w:rPr>
          <w:rFonts w:asciiTheme="minorEastAsia" w:eastAsia="DengXian" w:hAnsiTheme="minorEastAsia"/>
          <w:lang w:eastAsia="zh-TW"/>
        </w:rPr>
      </w:pPr>
      <w:r w:rsidRPr="000A1C0F">
        <w:rPr>
          <w:rFonts w:eastAsia="DengXian"/>
          <w:noProof/>
        </w:rPr>
        <w:lastRenderedPageBreak/>
        <w:drawing>
          <wp:inline distT="0" distB="0" distL="0" distR="0" wp14:anchorId="025ADD0E" wp14:editId="3A92FFCA">
            <wp:extent cx="5731510" cy="3169285"/>
            <wp:effectExtent l="0" t="0" r="2540" b="0"/>
            <wp:docPr id="1793133243" name="Picture 4" descr="The image presents a series of statistical distributions categorized by various parameters such as feature value, split, and event rate, indicating the imbalance in queue and depth across different data sets (train, val, test, new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3243" name="Picture 4" descr="The image presents a series of statistical distributions categorized by various parameters such as feature value, split, and event rate, indicating the imbalance in queue and depth across different data sets (train, val, test, new4).&#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69285"/>
                    </a:xfrm>
                    <a:prstGeom prst="rect">
                      <a:avLst/>
                    </a:prstGeom>
                    <a:noFill/>
                    <a:ln>
                      <a:noFill/>
                    </a:ln>
                  </pic:spPr>
                </pic:pic>
              </a:graphicData>
            </a:graphic>
          </wp:inline>
        </w:drawing>
      </w:r>
      <w:r w:rsidRPr="000A1C0F">
        <w:rPr>
          <w:rFonts w:ascii="新細明體" w:eastAsia="DengXian" w:hAnsi="新細明體" w:hint="eastAsia"/>
        </w:rPr>
        <w:t>[</w:t>
      </w:r>
      <w:r w:rsidR="00B00D55" w:rsidRPr="000A1C0F">
        <w:rPr>
          <w:rFonts w:asciiTheme="minorEastAsia" w:eastAsia="DengXian" w:hAnsiTheme="minorEastAsia"/>
        </w:rPr>
        <w:t>插入圖表：n2ew_era\01_full_l2_action_universe_builder\figures\feature_distribution_by_split.png（每個子圖橫軸為切分名稱train/val/test/new4，縱軸為對應特徵的數值範圍，箱形圖，已做1/99百分位裁剪去極端值）。</w:t>
      </w:r>
    </w:p>
    <w:p w14:paraId="723DAA2D" w14:textId="77777777" w:rsidR="006B213A" w:rsidRPr="000A1C0F" w:rsidRDefault="00B00D55" w:rsidP="00B00D55">
      <w:pPr>
        <w:rPr>
          <w:rFonts w:asciiTheme="minorEastAsia" w:eastAsia="DengXian" w:hAnsiTheme="minorEastAsia"/>
          <w:lang w:eastAsia="zh-TW"/>
        </w:rPr>
      </w:pPr>
      <w:r w:rsidRPr="000A1C0F">
        <w:rPr>
          <w:rFonts w:asciiTheme="minorEastAsia" w:eastAsia="DengXian" w:hAnsiTheme="minorEastAsia"/>
          <w:b/>
          <w:bCs/>
        </w:rPr>
        <w:t>這張圖支持的結論</w:t>
      </w:r>
      <w:r w:rsidRPr="000A1C0F">
        <w:rPr>
          <w:rFonts w:asciiTheme="minorEastAsia" w:eastAsia="DengXian" w:hAnsiTheme="minorEastAsia"/>
        </w:rPr>
        <w:t>：六個因果特徵中，queue_imbalance（佇列不平衡）在四個切分上的中位數都接近0、標準差都在0.43上下，分布相當一致；但**volatility_past_50（過去波動率）在new4上的均值是0.222，明顯高於train的0.157**，event_rate_past_50（過去事件率）在test上的均值只有114.7，明顯低於train的154.2——這代表切分之間</w:t>
      </w:r>
      <w:r w:rsidRPr="000A1C0F">
        <w:rPr>
          <w:rFonts w:asciiTheme="minorEastAsia" w:eastAsia="DengXian" w:hAnsiTheme="minorEastAsia"/>
          <w:b/>
          <w:bCs/>
        </w:rPr>
        <w:t>不是完全同分布</w:t>
      </w:r>
      <w:r w:rsidRPr="000A1C0F">
        <w:rPr>
          <w:rFonts w:asciiTheme="minorEastAsia" w:eastAsia="DengXian" w:hAnsiTheme="minorEastAsia"/>
        </w:rPr>
        <w:t>，new4那幾天市場明顯更活躍/更波動，test那幾天明顯更安靜。</w:t>
      </w:r>
    </w:p>
    <w:p w14:paraId="4C6CFACD" w14:textId="79635195" w:rsidR="00B00D55" w:rsidRPr="000A1C0F" w:rsidRDefault="00B00D55" w:rsidP="00B00D55">
      <w:pPr>
        <w:rPr>
          <w:rFonts w:asciiTheme="minorEastAsia" w:eastAsia="DengXian" w:hAnsiTheme="minorEastAsia"/>
        </w:rPr>
      </w:pPr>
      <w:r w:rsidRPr="000A1C0F">
        <w:rPr>
          <w:rFonts w:asciiTheme="minorEastAsia" w:eastAsia="DengXian" w:hAnsiTheme="minorEastAsia"/>
        </w:rPr>
        <w:t>這張圖的真正用途不是證明「一切都一樣很安心」，而是誠實揭露切分間存在regime差異，這正是為什麼§2方法論要額外做LOSO穩健性檢查跟PSI/KS drift稽核的理由——如果只看這張圖就以為分布完全一致，是誤讀。]</w:t>
      </w:r>
    </w:p>
    <w:p w14:paraId="52E4EFB1" w14:textId="77777777" w:rsidR="00D8036D" w:rsidRPr="000A1C0F" w:rsidRDefault="00D8036D" w:rsidP="00B00D55">
      <w:pPr>
        <w:rPr>
          <w:rFonts w:asciiTheme="minorEastAsia" w:eastAsia="DengXian" w:hAnsiTheme="minorEastAsia"/>
          <w:lang w:eastAsia="zh-TW"/>
        </w:rPr>
      </w:pPr>
      <w:r w:rsidRPr="000A1C0F">
        <w:rPr>
          <w:rFonts w:eastAsia="DengXian"/>
          <w:noProof/>
        </w:rPr>
        <w:lastRenderedPageBreak/>
        <w:drawing>
          <wp:inline distT="0" distB="0" distL="0" distR="0" wp14:anchorId="7434D087" wp14:editId="74DC909B">
            <wp:extent cx="5731510" cy="2680335"/>
            <wp:effectExtent l="0" t="0" r="2540" b="5715"/>
            <wp:docPr id="1461995951" name="Picture 5" descr="The image depicts a graph showing selected policy equity curves for different scenarios, with cumulative short-horizon profit and loss (PnL) plotted against an event index, illustrating the impact of various policy selections on profitab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95951" name="Picture 5" descr="The image depicts a graph showing selected policy equity curves for different scenarios, with cumulative short-horizon profit and loss (PnL) plotted against an event index, illustrating the impact of various policy selections on profitabilit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[插入圖表：n2ew_era\02_short_horizon_sequential_proxy_baselines\figures\selected_policy_equity_curves.png（橫軸：依時間順序downsample後的事件索引；縱軸：累積短horizon代理PnL曲線）。</w:t>
      </w:r>
      <w:r w:rsidR="00B00D55" w:rsidRPr="000A1C0F">
        <w:rPr>
          <w:rFonts w:asciiTheme="minorEastAsia" w:eastAsia="DengXian" w:hAnsiTheme="minorEastAsia"/>
          <w:b/>
          <w:bCs/>
        </w:rPr>
        <w:t>這張圖具體說明什麼，要先講清楚它畫的是哪個策略</w:t>
      </w:r>
      <w:r w:rsidR="00B00D55" w:rsidRPr="000A1C0F">
        <w:rPr>
          <w:rFonts w:asciiTheme="minorEastAsia" w:eastAsia="DengXian" w:hAnsiTheme="minorEastAsia"/>
        </w:rPr>
        <w:t>：02階段驗證集選出的main策略是 ask_all（horizon=H1）——也就是「每一個可報價狀態都無條件報ask」，完全沒有任何選股/選邊邏輯。它在val上selection_rate=1（每次都報）、total_pnl=116,712,000、win_rate=99.31%；在test/new4上同樣selection_rate=1、win_rate約99%、PnL分別是243,492,000與533,655,000。</w:t>
      </w:r>
    </w:p>
    <w:p w14:paraId="0BDE777F" w14:textId="14C7DFE4"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正確的解讀方式</w:t>
      </w:r>
      <w:r w:rsidRPr="000A1C0F">
        <w:rPr>
          <w:rFonts w:asciiTheme="minorEastAsia" w:eastAsia="DengXian" w:hAnsiTheme="minorEastAsia"/>
        </w:rPr>
        <w:t>：這張曲線之所以幾乎單調上升且勝率接近100%，是因為在極短horizon（H=1，只看下一個事件）下，無條件報ask主要在機械性地收半個價差（spread），這是「地板基準」——任何有意義的策略都應該要比這條線更好或至少不差，這張圖本身</w:t>
      </w:r>
      <w:r w:rsidRPr="000A1C0F">
        <w:rPr>
          <w:rFonts w:asciiTheme="minorEastAsia" w:eastAsia="DengXian" w:hAnsiTheme="minorEastAsia"/>
          <w:b/>
          <w:bCs/>
        </w:rPr>
        <w:t>不是</w:t>
      </w:r>
      <w:r w:rsidRPr="000A1C0F">
        <w:rPr>
          <w:rFonts w:asciiTheme="minorEastAsia" w:eastAsia="DengXian" w:hAnsiTheme="minorEastAsia"/>
        </w:rPr>
        <w:t>用來展示「我們的方法很厲害」，而是用來建立比較基準的下限。被審查者如果問「這張圖證明了什麼alpha」，正確答法是「沒有，這是無選擇性的機械基準曲線，用來確認後續規則/模型有沒有真的比白動報價更好」。]</w:t>
      </w:r>
    </w:p>
    <w:p w14:paraId="7ED2E501" w14:textId="705F5D1B"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w:t>
      </w:r>
      <w:r w:rsidR="00EE661A" w:rsidRPr="000A1C0F">
        <w:rPr>
          <w:rFonts w:asciiTheme="minorEastAsia" w:eastAsia="DengXian" w:hAnsiTheme="minorEastAsia" w:hint="eastAsia"/>
          <w:b/>
          <w:bCs/>
          <w:lang w:eastAsia="zh-TW"/>
        </w:rPr>
        <w:t>2</w:t>
      </w:r>
      <w:r w:rsidRPr="000A1C0F">
        <w:rPr>
          <w:rFonts w:asciiTheme="minorEastAsia" w:eastAsia="DengXian" w:hAnsiTheme="minorEastAsia"/>
          <w:b/>
          <w:bCs/>
        </w:rPr>
        <w:t xml:space="preserve"> ML特徵就緒與簡單ML基準</w:t>
      </w:r>
    </w:p>
    <w:p w14:paraId="7BA84BC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03A 定義 excess PnL（扣除機械性半價差捕捉後的「超額」損益，用來判斷是不是真的有預測能力）並做特徵就緒診斷；03A5/03A6 做了根因稽核（特徵因果性、切分重複性、session邊界洩漏），全部判定「未發現洩漏」；03B6 解決了HGB（histogram gradient boosting）的收斂問題（三個不同max_iter全部停在n_iter=121，已用AUDIT_identical_n_iter_121.md確認是early-stopping自然結果，不是隱藏硬編碼）。</w:t>
      </w:r>
    </w:p>
    <w:p w14:paraId="0270DBCE" w14:textId="7947E0EB" w:rsidR="00B00D55" w:rsidRPr="000A1C0F" w:rsidRDefault="00B34067" w:rsidP="00B00D55">
      <w:pPr>
        <w:rPr>
          <w:rFonts w:asciiTheme="minorEastAsia" w:eastAsia="DengXian" w:hAnsiTheme="minorEastAsia"/>
        </w:rPr>
      </w:pPr>
      <w:r w:rsidRPr="000A1C0F">
        <w:rPr>
          <w:rFonts w:eastAsia="DengXian"/>
          <w:noProof/>
        </w:rPr>
        <w:lastRenderedPageBreak/>
        <w:drawing>
          <wp:inline distT="0" distB="0" distL="0" distR="0" wp14:anchorId="6EA24F38" wp14:editId="154D5749">
            <wp:extent cx="5731510" cy="2283460"/>
            <wp:effectExtent l="0" t="0" r="2540" b="2540"/>
            <wp:docPr id="1870799686" name="Picture 6" descr="The image depicts a scatter plot comparing two variables: queue imbalance (bid and ask) against mean excess pnl (H20), with data points organized into deciles for training and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99686" name="Picture 6" descr="The image depicts a scatter plot comparing two variables: queue imbalance (bid and ask) against mean excess pnl (H20), with data points organized into deciles for training and testing.&#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8346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03a_ml_readiness_excess_markout\figures\bucket_lift_queue_imbalance.png（橫軸：佇列不平衡指標分十分位的bucket；縱軸：每個bucket的平均excess_pnl_H20，單位為H=20horizon下的超額代理PnL）。這張圖用來確認佇列不平衡跟未來超額損益之間是否有單調關係——如果bucket越極端PnL越好/越差呈現一致方向，代表這個特徵確實帶有可用的預測訊號，不是隨機雜訊。]</w:t>
      </w:r>
    </w:p>
    <w:p w14:paraId="3EAD29B4" w14:textId="37F96F12" w:rsidR="00B00D55" w:rsidRPr="000A1C0F" w:rsidRDefault="00F618D0" w:rsidP="00B00D55">
      <w:pPr>
        <w:rPr>
          <w:rFonts w:asciiTheme="minorEastAsia" w:eastAsia="DengXian" w:hAnsiTheme="minorEastAsia"/>
        </w:rPr>
      </w:pPr>
      <w:r w:rsidRPr="000A1C0F">
        <w:rPr>
          <w:rFonts w:eastAsia="DengXian"/>
          <w:noProof/>
        </w:rPr>
        <w:drawing>
          <wp:inline distT="0" distB="0" distL="0" distR="0" wp14:anchorId="090260DF" wp14:editId="363D4632">
            <wp:extent cx="5731510" cy="3345180"/>
            <wp:effectExtent l="0" t="0" r="2540" b="7620"/>
            <wp:docPr id="32958255" name="Picture 7" descr="The diagram displays a graph plotting the performance of an HSB (Hedging Strategy Buyout) validation policy, with the total excess profit (PnL) on the y-axis and iterations on the x-axis, indicating the policy's effectiveness at various budge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255" name="Picture 7" descr="The diagram displays a graph plotting the performance of an HSB (Hedging Strategy Buyout) validation policy, with the total excess profit (PnL) on the y-axis and iterations on the x-axis, indicating the policy's effectiveness at various budget level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4518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[插入圖表：n2ew_era\03b6_hgb_convergence_closure\figures\hgb_val_policy_pnl_by_iter.png（橫軸：HGB的max_iter訓練輪數上限；縱軸：驗證集上的總excess PnL H20）。這張圖證明三個不同的max_iter上限（80/120/更高）收斂到幾乎同一個validation PnL，佐證§3.3提到的「n_iter=121是自然收斂，不是調出來的」。]</w:t>
      </w:r>
    </w:p>
    <w:p w14:paraId="1425BD41" w14:textId="3BD2FB2E"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lastRenderedPageBreak/>
        <w:t>3.</w:t>
      </w:r>
      <w:r w:rsidR="001A6ECF" w:rsidRPr="000A1C0F">
        <w:rPr>
          <w:rFonts w:asciiTheme="minorEastAsia" w:eastAsia="DengXian" w:hAnsiTheme="minorEastAsia" w:hint="eastAsia"/>
          <w:b/>
          <w:bCs/>
          <w:lang w:eastAsia="zh-TW"/>
        </w:rPr>
        <w:t>3</w:t>
      </w:r>
      <w:r w:rsidRPr="000A1C0F">
        <w:rPr>
          <w:rFonts w:asciiTheme="minorEastAsia" w:eastAsia="DengXian" w:hAnsiTheme="minorEastAsia"/>
          <w:b/>
          <w:bCs/>
        </w:rPr>
        <w:t xml:space="preserve"> 最大的方法論缺口：03B6「ML輸給簡單規則」被04B1的TXF篩選逆轉——本輪已再次檢視，缺口仍未補起來</w:t>
      </w:r>
    </w:p>
    <w:p w14:paraId="06DA2F7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03B6階段（混合商品universe）的結論是ML模型打不過簡單規則。04A2階段發現資料中混入了非TXF的其他商品（產品universe污染），於是04B（TXF_ONLY_FINAL_DEVELOPMENT_DECISION_REPORT.md）重新只用TXF商品做開發，結果04B1（TXF_ONLY_FINAL_DEVELOPMENT_DECISION_REPORT_PATCHED.md）顯示ML模型</w:t>
      </w:r>
      <w:r w:rsidRPr="000A1C0F">
        <w:rPr>
          <w:rFonts w:asciiTheme="minorEastAsia" w:eastAsia="DengXian" w:hAnsiTheme="minorEastAsia"/>
          <w:b/>
          <w:bCs/>
        </w:rPr>
        <w:t>反而打贏</w:t>
      </w:r>
      <w:r w:rsidRPr="000A1C0F">
        <w:rPr>
          <w:rFonts w:asciiTheme="minorEastAsia" w:eastAsia="DengXian" w:hAnsiTheme="minorEastAsia"/>
        </w:rPr>
        <w:t>了簡單規則（val/NEW3/NEW4三個切分上beats_matched_random_95p=True，causal-fill序列評估上ml_beats_or_matches_queue=True，例如NEW3上ML序列PnL=7,456,860 vs queue rule 5,733,600）。</w:t>
      </w:r>
    </w:p>
    <w:p w14:paraId="7B5AF12B"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本輪重新檢視結果：</w:t>
      </w:r>
      <w:r w:rsidRPr="000A1C0F">
        <w:rPr>
          <w:rFonts w:asciiTheme="minorEastAsia" w:eastAsia="DengXian" w:hAnsiTheme="minorEastAsia"/>
        </w:rPr>
        <w:t xml:space="preserve"> 已查過三個最可能藏答案的地方——07_competition_proposal/PHC_HLS_Competition_Proposal.md（純HLS硬體提案，沒有提到這個逆轉）、06f_phc_lite_manual_hls/REPORT_SUPPLEMENT.md（補充的是定點精度/功耗/WNS margin三個缺口，跟這個問題無關）、04b1_ml_completion_patch/TXF_ONLY_FINAL_DEVELOPMENT_DECISION_REPORT_PATCHED.md（只給出「篩選後ML贏了」的最終數字，</w:t>
      </w:r>
      <w:r w:rsidRPr="000A1C0F">
        <w:rPr>
          <w:rFonts w:asciiTheme="minorEastAsia" w:eastAsia="DengXian" w:hAnsiTheme="minorEastAsia"/>
          <w:b/>
          <w:bCs/>
        </w:rPr>
        <w:t>沒有</w:t>
      </w:r>
      <w:r w:rsidRPr="000A1C0F">
        <w:rPr>
          <w:rFonts w:asciiTheme="minorEastAsia" w:eastAsia="DengXian" w:hAnsiTheme="minorEastAsia"/>
        </w:rPr>
        <w:t>拆解「為什麼篩選前後排名會反轉」的機制）。</w:t>
      </w:r>
      <w:r w:rsidRPr="000A1C0F">
        <w:rPr>
          <w:rFonts w:asciiTheme="minorEastAsia" w:eastAsia="DengXian" w:hAnsiTheme="minorEastAsia"/>
          <w:b/>
          <w:bCs/>
        </w:rPr>
        <w:t>結論：這個缺口目前仍是開放狀態，沒有任何現存文件解釋根本機制</w:t>
      </w:r>
      <w:r w:rsidRPr="000A1C0F">
        <w:rPr>
          <w:rFonts w:asciiTheme="minorEastAsia" w:eastAsia="DengXian" w:hAnsiTheme="minorEastAsia"/>
        </w:rPr>
        <w:t>，舊版報告的描述準確，必須繼續誠實揭露。</w:t>
      </w:r>
    </w:p>
    <w:p w14:paraId="6A049F3F" w14:textId="7E10837F" w:rsidR="00B00D55" w:rsidRPr="000A1C0F" w:rsidRDefault="004A505E" w:rsidP="00B00D55">
      <w:pPr>
        <w:rPr>
          <w:rFonts w:asciiTheme="minorEastAsia" w:eastAsia="DengXian" w:hAnsiTheme="minorEastAsia"/>
        </w:rPr>
      </w:pPr>
      <w:r w:rsidRPr="000A1C0F">
        <w:rPr>
          <w:rFonts w:asciiTheme="minorEastAsia" w:eastAsia="DengXian" w:hAnsiTheme="minorEastAsia"/>
          <w:noProof/>
        </w:rPr>
        <w:lastRenderedPageBreak/>
        <w:drawing>
          <wp:inline distT="0" distB="0" distL="0" distR="0" wp14:anchorId="287AE93D" wp14:editId="71636EB3">
            <wp:extent cx="5731510" cy="2076450"/>
            <wp:effectExtent l="0" t="0" r="2540" b="0"/>
            <wp:docPr id="823928274" name="Picture 1" descr="The image presents a data table detailing the performance metrics of a trading strategy, specifically focusing on various policies evaluated against a trading environment, including statistics such as total excess pnl, win/loss rates, and drawdow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28274" name="Picture 1" descr="The image presents a data table detailing the performance metrics of a trading strategy, specifically focusing on various policies evaluated against a trading environment, including statistics such as total excess pnl, win/loss rates, and drawdowns.&#10;&#10;AI-generated content may be incorrect."/>
                    <pic:cNvPicPr/>
                  </pic:nvPicPr>
                  <pic:blipFill>
                    <a:blip r:embed="rId14"/>
                    <a:stretch>
                      <a:fillRect/>
                    </a:stretch>
                  </pic:blipFill>
                  <pic:spPr>
                    <a:xfrm>
                      <a:off x="0" y="0"/>
                      <a:ext cx="5731510" cy="2076450"/>
                    </a:xfrm>
                    <a:prstGeom prst="rect">
                      <a:avLst/>
                    </a:prstGeom>
                  </pic:spPr>
                </pic:pic>
              </a:graphicData>
            </a:graphic>
          </wp:inline>
        </w:drawing>
      </w:r>
      <w:r w:rsidRPr="000A1C0F">
        <w:rPr>
          <w:rFonts w:asciiTheme="minorEastAsia" w:eastAsia="DengXian" w:hAnsiTheme="minorEastAsia"/>
        </w:rPr>
        <w:t xml:space="preserve"> </w:t>
      </w:r>
      <w:r w:rsidR="009A6034" w:rsidRPr="000A1C0F">
        <w:rPr>
          <w:rFonts w:asciiTheme="minorEastAsia" w:eastAsia="DengXian" w:hAnsiTheme="minorEastAsia"/>
          <w:noProof/>
        </w:rPr>
        <w:drawing>
          <wp:inline distT="0" distB="0" distL="0" distR="0" wp14:anchorId="0F8EA92E" wp14:editId="27FADA72">
            <wp:extent cx="5731510" cy="3129915"/>
            <wp:effectExtent l="0" t="0" r="2540" b="0"/>
            <wp:docPr id="1128734210" name="Picture 1" descr="The image displays various training and validation metrics for different machine learning models, including Ridge Regression, Logistic Regression, and a shallow GBM regressor. The selected model is the shallow GBM regressor with a threshold of 0.0, which has a selection rate of 0.741234, a win rate of 0.46071, and an average excess pnl per selected of 27.629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4210" name="Picture 1" descr="The image displays various training and validation metrics for different machine learning models, including Ridge Regression, Logistic Regression, and a shallow GBM regressor. The selected model is the shallow GBM regressor with a threshold of 0.0, which has a selection rate of 0.741234, a win rate of 0.46071, and an average excess pnl per selected of 27.6294.&#10;&#10;AI-generated content may be incorrect."/>
                    <pic:cNvPicPr/>
                  </pic:nvPicPr>
                  <pic:blipFill>
                    <a:blip r:embed="rId15"/>
                    <a:stretch>
                      <a:fillRect/>
                    </a:stretch>
                  </pic:blipFill>
                  <pic:spPr>
                    <a:xfrm>
                      <a:off x="0" y="0"/>
                      <a:ext cx="5731510" cy="3129915"/>
                    </a:xfrm>
                    <a:prstGeom prst="rect">
                      <a:avLst/>
                    </a:prstGeom>
                  </pic:spPr>
                </pic:pic>
              </a:graphicData>
            </a:graphic>
          </wp:inline>
        </w:drawing>
      </w:r>
      <w:r w:rsidR="009A6034" w:rsidRPr="000A1C0F">
        <w:rPr>
          <w:rFonts w:asciiTheme="minorEastAsia" w:eastAsia="DengXian" w:hAnsiTheme="minorEastAsia"/>
        </w:rPr>
        <w:t xml:space="preserve"> </w:t>
      </w:r>
      <w:r w:rsidR="00B00D55" w:rsidRPr="000A1C0F">
        <w:rPr>
          <w:rFonts w:asciiTheme="minorEastAsia" w:eastAsia="DengXian" w:hAnsiTheme="minorEastAsia"/>
        </w:rPr>
        <w:t>[插入圖表：n2ew_era\04b_txf_only_final_development_rerun\TXF_NON_ML_BASELINE_REPORT.md 與 TXF_SIMPLE_ML_REPORT.md——這兩份目前查無獨立 figures/ 子目錄，證據只在報告內表格，沒有PNG可插，提到這個階段時應直接附表格數字而非聲稱有圖。]</w:t>
      </w:r>
    </w:p>
    <w:p w14:paraId="562F3664" w14:textId="69B2EDBA" w:rsidR="00B00D55" w:rsidRPr="000A1C0F" w:rsidRDefault="00B00D55" w:rsidP="00B00D55">
      <w:pPr>
        <w:rPr>
          <w:rFonts w:asciiTheme="minorEastAsia" w:eastAsia="DengXian" w:hAnsiTheme="minorEastAsia"/>
          <w:b/>
          <w:bCs/>
          <w:u w:val="single"/>
        </w:rPr>
      </w:pPr>
      <w:r w:rsidRPr="000A1C0F">
        <w:rPr>
          <w:rFonts w:asciiTheme="minorEastAsia" w:eastAsia="DengXian" w:hAnsiTheme="minorEastAsia"/>
          <w:b/>
          <w:bCs/>
          <w:u w:val="single"/>
        </w:rPr>
        <w:t>3.</w:t>
      </w:r>
      <w:r w:rsidR="007C2C8A" w:rsidRPr="000A1C0F">
        <w:rPr>
          <w:rFonts w:asciiTheme="minorEastAsia" w:eastAsia="DengXian" w:hAnsiTheme="minorEastAsia" w:hint="eastAsia"/>
          <w:b/>
          <w:bCs/>
          <w:u w:val="single"/>
          <w:lang w:eastAsia="zh-TW"/>
        </w:rPr>
        <w:t>5</w:t>
      </w:r>
      <w:r w:rsidRPr="000A1C0F">
        <w:rPr>
          <w:rFonts w:asciiTheme="minorEastAsia" w:eastAsia="DengXian" w:hAnsiTheme="minorEastAsia"/>
          <w:b/>
          <w:bCs/>
          <w:u w:val="single"/>
        </w:rPr>
        <w:t xml:space="preserve"> PHC-lite序列模型</w:t>
      </w:r>
    </w:p>
    <w:p w14:paraId="6C466F38" w14:textId="3B4FFD9E" w:rsidR="00B00D55" w:rsidRPr="000A1C0F" w:rsidRDefault="00B00D55" w:rsidP="00B00D55">
      <w:pPr>
        <w:rPr>
          <w:rFonts w:asciiTheme="minorEastAsia" w:eastAsia="DengXian" w:hAnsiTheme="minorEastAsia"/>
        </w:rPr>
      </w:pPr>
      <w:r w:rsidRPr="000A1C0F">
        <w:rPr>
          <w:rFonts w:asciiTheme="minorEastAsia" w:eastAsia="DengXian" w:hAnsiTheme="minorEastAsia"/>
        </w:rPr>
        <w:t>PHC-lite是受PHCSSM論文（</w:t>
      </w:r>
      <w:hyperlink r:id="rId16" w:history="1">
        <w:r w:rsidRPr="000A1C0F">
          <w:rPr>
            <w:rStyle w:val="Hyperlink"/>
            <w:rFonts w:asciiTheme="minorEastAsia" w:eastAsia="DengXian" w:hAnsiTheme="minorEastAsia"/>
          </w:rPr>
          <w:t>arXiv 2604.01295</w:t>
        </w:r>
      </w:hyperlink>
      <w:r w:rsidRPr="000A1C0F">
        <w:rPr>
          <w:rFonts w:asciiTheme="minorEastAsia" w:eastAsia="DengXian" w:hAnsiTheme="minorEastAsia"/>
        </w:rPr>
        <w:t>）啟發的簡化遞迴序列模型。</w:t>
      </w:r>
      <w:r w:rsidR="0008106E" w:rsidRPr="000A1C0F">
        <w:rPr>
          <w:rFonts w:asciiTheme="minorEastAsia" w:eastAsia="DengXian" w:hAnsiTheme="minorEastAsia" w:hint="eastAsia"/>
          <w:b/>
          <w:bCs/>
        </w:rPr>
        <w:t>但</w:t>
      </w:r>
      <w:r w:rsidRPr="000A1C0F">
        <w:rPr>
          <w:rFonts w:asciiTheme="minorEastAsia" w:eastAsia="DengXian" w:hAnsiTheme="minorEastAsia"/>
        </w:rPr>
        <w:t>PHC-lite</w:t>
      </w:r>
      <w:r w:rsidRPr="000A1C0F">
        <w:rPr>
          <w:rFonts w:asciiTheme="minorEastAsia" w:eastAsia="DengXian" w:hAnsiTheme="minorEastAsia"/>
          <w:b/>
          <w:bCs/>
        </w:rPr>
        <w:t>不是</w:t>
      </w:r>
      <w:r w:rsidRPr="000A1C0F">
        <w:rPr>
          <w:rFonts w:asciiTheme="minorEastAsia" w:eastAsia="DengXian" w:hAnsiTheme="minorEastAsia"/>
        </w:rPr>
        <w:t>完整PHCSSM——只實作了「可學習decay/gate遞迴狀態 + within-timestep multi-transmission loop」，</w:t>
      </w:r>
      <w:r w:rsidRPr="000A1C0F">
        <w:rPr>
          <w:rFonts w:asciiTheme="minorEastAsia" w:eastAsia="DengXian" w:hAnsiTheme="minorEastAsia"/>
          <w:b/>
          <w:bCs/>
        </w:rPr>
        <w:t>沒有</w:t>
      </w:r>
      <w:r w:rsidRPr="000A1C0F">
        <w:rPr>
          <w:rFonts w:asciiTheme="minorEastAsia" w:eastAsia="DengXian" w:hAnsiTheme="minorEastAsia"/>
        </w:rPr>
        <w:t>spike機制、沒有STDP、沒有原論文的surrogate gradient spiking neuron。</w:t>
      </w:r>
    </w:p>
    <w:p w14:paraId="6525AFD4" w14:textId="78FD7138" w:rsidR="00B00D55" w:rsidRPr="000A1C0F" w:rsidRDefault="00B00D55" w:rsidP="00B00D55">
      <w:pPr>
        <w:rPr>
          <w:rFonts w:asciiTheme="minorEastAsia" w:eastAsia="DengXian" w:hAnsiTheme="minorEastAsia"/>
        </w:rPr>
      </w:pPr>
      <w:r w:rsidRPr="000A1C0F">
        <w:rPr>
          <w:rFonts w:asciiTheme="minorEastAsia" w:eastAsia="DengXian" w:hAnsiTheme="minorEastAsia"/>
        </w:rPr>
        <w:t>嘗試PHCSSM最初是</w:t>
      </w:r>
      <w:r w:rsidR="00194CEB" w:rsidRPr="000A1C0F">
        <w:rPr>
          <w:rFonts w:asciiTheme="minorEastAsia" w:eastAsia="DengXian" w:hAnsiTheme="minorEastAsia" w:hint="eastAsia"/>
          <w:lang w:eastAsia="zh-TW"/>
        </w:rPr>
        <w:t>導聚的時候</w:t>
      </w:r>
      <w:r w:rsidRPr="000A1C0F">
        <w:rPr>
          <w:rFonts w:asciiTheme="minorEastAsia" w:eastAsia="DengXian" w:hAnsiTheme="minorEastAsia"/>
        </w:rPr>
        <w:t>閒談得知這個架構，屬於機會性嘗試，技術論證是事後補上的合理化敘事。</w:t>
      </w:r>
    </w:p>
    <w:p w14:paraId="71D734D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PHC-lite三個種子(seed 0/1/2)獨立訓練，跨種子穩定性結果：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610"/>
        <w:gridCol w:w="1547"/>
        <w:gridCol w:w="1427"/>
        <w:gridCol w:w="1192"/>
      </w:tblGrid>
      <w:tr w:rsidR="00B00D55" w:rsidRPr="000A1C0F" w14:paraId="559F8B8C" w14:textId="77777777">
        <w:trPr>
          <w:tblHeader/>
          <w:tblCellSpacing w:w="15" w:type="dxa"/>
        </w:trPr>
        <w:tc>
          <w:tcPr>
            <w:tcW w:w="0" w:type="auto"/>
            <w:vAlign w:val="center"/>
            <w:hideMark/>
          </w:tcPr>
          <w:p w14:paraId="68136B0E"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lastRenderedPageBreak/>
              <w:t>seed</w:t>
            </w:r>
          </w:p>
        </w:tc>
        <w:tc>
          <w:tcPr>
            <w:tcW w:w="0" w:type="auto"/>
            <w:vAlign w:val="center"/>
            <w:hideMark/>
          </w:tcPr>
          <w:p w14:paraId="4BFEEC99"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split</w:t>
            </w:r>
          </w:p>
        </w:tc>
        <w:tc>
          <w:tcPr>
            <w:tcW w:w="0" w:type="auto"/>
            <w:vAlign w:val="center"/>
            <w:hideMark/>
          </w:tcPr>
          <w:p w14:paraId="0DC794BC"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causal_fill_pnl</w:t>
            </w:r>
          </w:p>
        </w:tc>
        <w:tc>
          <w:tcPr>
            <w:tcW w:w="0" w:type="auto"/>
            <w:vAlign w:val="center"/>
            <w:hideMark/>
          </w:tcPr>
          <w:p w14:paraId="3CA19A08"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beats_queue</w:t>
            </w:r>
          </w:p>
        </w:tc>
        <w:tc>
          <w:tcPr>
            <w:tcW w:w="0" w:type="auto"/>
            <w:vAlign w:val="center"/>
            <w:hideMark/>
          </w:tcPr>
          <w:p w14:paraId="1E9F056B"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beats_hgb</w:t>
            </w:r>
          </w:p>
        </w:tc>
      </w:tr>
      <w:tr w:rsidR="00B00D55" w:rsidRPr="000A1C0F" w14:paraId="7C8B223A" w14:textId="77777777">
        <w:trPr>
          <w:tblCellSpacing w:w="15" w:type="dxa"/>
        </w:trPr>
        <w:tc>
          <w:tcPr>
            <w:tcW w:w="0" w:type="auto"/>
            <w:vAlign w:val="center"/>
            <w:hideMark/>
          </w:tcPr>
          <w:p w14:paraId="64B9641B"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w:t>
            </w:r>
          </w:p>
        </w:tc>
        <w:tc>
          <w:tcPr>
            <w:tcW w:w="0" w:type="auto"/>
            <w:vAlign w:val="center"/>
            <w:hideMark/>
          </w:tcPr>
          <w:p w14:paraId="37424F6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val</w:t>
            </w:r>
          </w:p>
        </w:tc>
        <w:tc>
          <w:tcPr>
            <w:tcW w:w="0" w:type="auto"/>
            <w:vAlign w:val="center"/>
            <w:hideMark/>
          </w:tcPr>
          <w:p w14:paraId="05EC017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170,310</w:t>
            </w:r>
          </w:p>
        </w:tc>
        <w:tc>
          <w:tcPr>
            <w:tcW w:w="0" w:type="auto"/>
            <w:vAlign w:val="center"/>
            <w:hideMark/>
          </w:tcPr>
          <w:p w14:paraId="4A015280"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2FC6E6A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r w:rsidR="00B00D55" w:rsidRPr="000A1C0F" w14:paraId="4F7A43DB" w14:textId="77777777">
        <w:trPr>
          <w:tblCellSpacing w:w="15" w:type="dxa"/>
        </w:trPr>
        <w:tc>
          <w:tcPr>
            <w:tcW w:w="0" w:type="auto"/>
            <w:vAlign w:val="center"/>
            <w:hideMark/>
          </w:tcPr>
          <w:p w14:paraId="00AD068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w:t>
            </w:r>
          </w:p>
        </w:tc>
        <w:tc>
          <w:tcPr>
            <w:tcW w:w="0" w:type="auto"/>
            <w:vAlign w:val="center"/>
            <w:hideMark/>
          </w:tcPr>
          <w:p w14:paraId="08E1364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new3</w:t>
            </w:r>
          </w:p>
        </w:tc>
        <w:tc>
          <w:tcPr>
            <w:tcW w:w="0" w:type="auto"/>
            <w:vAlign w:val="center"/>
            <w:hideMark/>
          </w:tcPr>
          <w:p w14:paraId="42EB05B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488,870</w:t>
            </w:r>
          </w:p>
        </w:tc>
        <w:tc>
          <w:tcPr>
            <w:tcW w:w="0" w:type="auto"/>
            <w:vAlign w:val="center"/>
            <w:hideMark/>
          </w:tcPr>
          <w:p w14:paraId="4D4772B2"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4907E8C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r w:rsidR="00B00D55" w:rsidRPr="000A1C0F" w14:paraId="010023EA" w14:textId="77777777">
        <w:trPr>
          <w:tblCellSpacing w:w="15" w:type="dxa"/>
        </w:trPr>
        <w:tc>
          <w:tcPr>
            <w:tcW w:w="0" w:type="auto"/>
            <w:vAlign w:val="center"/>
            <w:hideMark/>
          </w:tcPr>
          <w:p w14:paraId="208A046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w:t>
            </w:r>
          </w:p>
        </w:tc>
        <w:tc>
          <w:tcPr>
            <w:tcW w:w="0" w:type="auto"/>
            <w:vAlign w:val="center"/>
            <w:hideMark/>
          </w:tcPr>
          <w:p w14:paraId="69D8713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new4</w:t>
            </w:r>
          </w:p>
        </w:tc>
        <w:tc>
          <w:tcPr>
            <w:tcW w:w="0" w:type="auto"/>
            <w:vAlign w:val="center"/>
            <w:hideMark/>
          </w:tcPr>
          <w:p w14:paraId="2F7CE802"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121,765</w:t>
            </w:r>
          </w:p>
        </w:tc>
        <w:tc>
          <w:tcPr>
            <w:tcW w:w="0" w:type="auto"/>
            <w:vAlign w:val="center"/>
            <w:hideMark/>
          </w:tcPr>
          <w:p w14:paraId="65DD6D1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7AAE04E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r w:rsidR="00B00D55" w:rsidRPr="000A1C0F" w14:paraId="300D33DE" w14:textId="77777777">
        <w:trPr>
          <w:tblCellSpacing w:w="15" w:type="dxa"/>
        </w:trPr>
        <w:tc>
          <w:tcPr>
            <w:tcW w:w="0" w:type="auto"/>
            <w:vAlign w:val="center"/>
            <w:hideMark/>
          </w:tcPr>
          <w:p w14:paraId="7D6E687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w:t>
            </w:r>
          </w:p>
        </w:tc>
        <w:tc>
          <w:tcPr>
            <w:tcW w:w="0" w:type="auto"/>
            <w:vAlign w:val="center"/>
            <w:hideMark/>
          </w:tcPr>
          <w:p w14:paraId="0FA9F692"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val</w:t>
            </w:r>
          </w:p>
        </w:tc>
        <w:tc>
          <w:tcPr>
            <w:tcW w:w="0" w:type="auto"/>
            <w:vAlign w:val="center"/>
            <w:hideMark/>
          </w:tcPr>
          <w:p w14:paraId="0665088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151,530</w:t>
            </w:r>
          </w:p>
        </w:tc>
        <w:tc>
          <w:tcPr>
            <w:tcW w:w="0" w:type="auto"/>
            <w:vAlign w:val="center"/>
            <w:hideMark/>
          </w:tcPr>
          <w:p w14:paraId="6D059D9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0B7C065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r w:rsidR="00B00D55" w:rsidRPr="000A1C0F" w14:paraId="1994B30F" w14:textId="77777777">
        <w:trPr>
          <w:tblCellSpacing w:w="15" w:type="dxa"/>
        </w:trPr>
        <w:tc>
          <w:tcPr>
            <w:tcW w:w="0" w:type="auto"/>
            <w:vAlign w:val="center"/>
            <w:hideMark/>
          </w:tcPr>
          <w:p w14:paraId="058B9ED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w:t>
            </w:r>
          </w:p>
        </w:tc>
        <w:tc>
          <w:tcPr>
            <w:tcW w:w="0" w:type="auto"/>
            <w:vAlign w:val="center"/>
            <w:hideMark/>
          </w:tcPr>
          <w:p w14:paraId="5858A99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val</w:t>
            </w:r>
          </w:p>
        </w:tc>
        <w:tc>
          <w:tcPr>
            <w:tcW w:w="0" w:type="auto"/>
            <w:vAlign w:val="center"/>
            <w:hideMark/>
          </w:tcPr>
          <w:p w14:paraId="5C6EF4B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162,625</w:t>
            </w:r>
          </w:p>
        </w:tc>
        <w:tc>
          <w:tcPr>
            <w:tcW w:w="0" w:type="auto"/>
            <w:vAlign w:val="center"/>
            <w:hideMark/>
          </w:tcPr>
          <w:p w14:paraId="27B03CF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2F20D4E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bl>
    <w:p w14:paraId="7F33E06D" w14:textId="77777777" w:rsidR="000A1C0F" w:rsidRDefault="000A1C0F" w:rsidP="00B00D55">
      <w:pPr>
        <w:rPr>
          <w:rFonts w:asciiTheme="minorEastAsia" w:eastAsia="新細明體" w:hAnsiTheme="minorEastAsia"/>
          <w:b/>
          <w:bCs/>
          <w:lang w:eastAsia="zh-TW"/>
        </w:rPr>
      </w:pPr>
    </w:p>
    <w:p w14:paraId="16EE4386" w14:textId="77777777" w:rsidR="000A1C0F" w:rsidRDefault="00B00D55" w:rsidP="00B00D55">
      <w:pPr>
        <w:rPr>
          <w:rFonts w:asciiTheme="minorEastAsia" w:eastAsia="新細明體" w:hAnsiTheme="minorEastAsia"/>
          <w:lang w:eastAsia="zh-TW"/>
        </w:rPr>
      </w:pPr>
      <w:r w:rsidRPr="000A1C0F">
        <w:rPr>
          <w:rFonts w:asciiTheme="minorEastAsia" w:eastAsia="DengXian" w:hAnsiTheme="minorEastAsia"/>
          <w:b/>
          <w:bCs/>
        </w:rPr>
        <w:t>PHC-lite訓練用Huber loss——這是什麼，為什麼用它：</w:t>
      </w:r>
      <w:r w:rsidRPr="000A1C0F">
        <w:rPr>
          <w:rFonts w:asciiTheme="minorEastAsia" w:eastAsia="DengXian" w:hAnsiTheme="minorEastAsia"/>
        </w:rPr>
        <w:t xml:space="preserve"> Huber loss 是介於 MSE（均方誤差）跟 MAE（平均絕對誤差）之間的損失函數，公式（程式裡 delta=1.0）：誤差絕對值 ≤ delta 時用 0.5 × error²（跟MSE一樣，靠近零時是平滑的二次曲線，梯度會隨誤差變小而自然縮小，方便模型做精細校準）；誤差絕對值 &gt; delta 時改用 delta × (|error| </w:t>
      </w:r>
      <w:r w:rsidRPr="000A1C0F">
        <w:rPr>
          <w:rFonts w:ascii="Cambria Math" w:eastAsia="DengXian" w:hAnsi="Cambria Math" w:cs="Cambria Math"/>
        </w:rPr>
        <w:t>−</w:t>
      </w:r>
      <w:r w:rsidRPr="000A1C0F">
        <w:rPr>
          <w:rFonts w:asciiTheme="minorEastAsia" w:eastAsia="DengXian" w:hAnsiTheme="minorEastAsia"/>
        </w:rPr>
        <w:t xml:space="preserve"> 0.5 </w:t>
      </w:r>
      <w:r w:rsidRPr="000A1C0F">
        <w:rPr>
          <w:rFonts w:asciiTheme="minorEastAsia" w:eastAsia="DengXian" w:hAnsiTheme="minorEastAsia" w:cs="DengXian Light" w:hint="eastAsia"/>
        </w:rPr>
        <w:t>×</w:t>
      </w:r>
      <w:r w:rsidRPr="000A1C0F">
        <w:rPr>
          <w:rFonts w:asciiTheme="minorEastAsia" w:eastAsia="DengXian" w:hAnsiTheme="minorEastAsia"/>
        </w:rPr>
        <w:t xml:space="preserve"> delta)（跟MAE一樣，是線性的，梯度不會因為誤差很大而爆炸）。</w:t>
      </w:r>
    </w:p>
    <w:p w14:paraId="78A5F3B4" w14:textId="1FE7B3ED"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用在PHC-lite這裡的理由</w:t>
      </w:r>
      <w:r w:rsidRPr="000A1C0F">
        <w:rPr>
          <w:rFonts w:asciiTheme="minorEastAsia" w:eastAsia="DengXian" w:hAnsiTheme="minorEastAsia"/>
        </w:rPr>
        <w:t>：訓練標籤是逐事件的短horizon markout PnL，這種金融序列標籤天生有重尾分布——少數劇烈波動的事件會產生極端的PnL值。如果用純MSE，這些少數極端值會在平方之後產生超大梯度，主導整個訓練過程，讓模型過度去擬合這幾個outlier而犧牲一般狀態下的準確度；Huber loss對這些大誤差只給線性懲罰，避免outlier主導梯度，同時對小誤差仍保留MSE的平滑特性，讓訓練穩定。</w:t>
      </w:r>
    </w:p>
    <w:p w14:paraId="11833582" w14:textId="78447885" w:rsidR="00B00D55" w:rsidRPr="000A1C0F" w:rsidRDefault="00C66F4E" w:rsidP="00B00D55">
      <w:pPr>
        <w:rPr>
          <w:rFonts w:asciiTheme="minorEastAsia" w:eastAsia="DengXian" w:hAnsiTheme="minorEastAsia"/>
        </w:rPr>
      </w:pPr>
      <w:r>
        <w:rPr>
          <w:noProof/>
        </w:rPr>
        <w:drawing>
          <wp:inline distT="0" distB="0" distL="0" distR="0" wp14:anchorId="60C04DFC" wp14:editId="1CB3BBED">
            <wp:extent cx="5731510" cy="3183890"/>
            <wp:effectExtent l="0" t="0" r="2540" b="0"/>
            <wp:docPr id="710524525" name="Picture 8" descr="The image depicts a loss curve for a Huber loss function, showing a decreasing trend in loss values during training, with values ranging from 0.28 to 0.22 across epochs 0 to 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24525" name="Picture 8" descr="The image depicts a loss curve for a Huber loss function, showing a decreasing trend in loss values during training, with values ranging from 0.28 to 0.22 across epochs 0 to 50.&#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w:t>
      </w:r>
      <w:r w:rsidR="00B00D55" w:rsidRPr="000A1C0F">
        <w:rPr>
          <w:rFonts w:asciiTheme="minorEastAsia" w:eastAsia="DengXian" w:hAnsiTheme="minorEastAsia"/>
        </w:rPr>
        <w:lastRenderedPageBreak/>
        <w:t>n2ew_era\05a_phc_lite_microstructure_sequence_feasibility\figures\phc_lite_loss_curve.png（橫軸：Epoch；縱軸：Huber loss，數值越低代表模型輸出跟標籤之間的Huber距離越小）。這張圖用來確認訓練是否收斂——如果loss持續下降後在某個epoch附近趨於平緩，代表訓練已經收斂，可以用驗證集指標挑選最佳epoch。]</w:t>
      </w:r>
    </w:p>
    <w:p w14:paraId="71A86C1A" w14:textId="6D9FBE92" w:rsidR="00B00D55" w:rsidRPr="000A1C0F" w:rsidRDefault="00976266" w:rsidP="00B00D55">
      <w:pPr>
        <w:rPr>
          <w:rFonts w:asciiTheme="minorEastAsia" w:eastAsia="DengXian" w:hAnsiTheme="minorEastAsia"/>
        </w:rPr>
      </w:pPr>
      <w:r>
        <w:rPr>
          <w:noProof/>
        </w:rPr>
        <w:drawing>
          <wp:inline distT="0" distB="0" distL="0" distR="0" wp14:anchorId="0E35A689" wp14:editId="762C4DDB">
            <wp:extent cx="5731510" cy="3183890"/>
            <wp:effectExtent l="0" t="0" r="2540" b="0"/>
            <wp:docPr id="1494715397" name="Picture 9" descr="The image displays a graph showing the performance of a PHC-lite validation policy, depicting the excess profit and loss (PnL) across various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15397" name="Picture 9" descr="The image displays a graph showing the performance of a PHC-lite validation policy, depicting the excess profit and loss (PnL) across various epoch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[插入圖表：n2ew_era\05a_phc_lite_microstructure_sequence_feasibility\figures\phc_lite_val_policy_pnl_by_epoch.png（橫軸：Epoch；縱軸：驗證集上的policy PnL）。這張圖直接拿來選epoch——訓練loss最低不代表policy PnL最好，這張圖才是真正用來決定「在哪個epoch停下來、用哪個checkpoint」的依據。]</w:t>
      </w:r>
    </w:p>
    <w:p w14:paraId="65482445" w14:textId="3266E576" w:rsidR="00B00D55" w:rsidRPr="000A1C0F" w:rsidRDefault="00976266" w:rsidP="00B00D55">
      <w:pPr>
        <w:rPr>
          <w:rFonts w:asciiTheme="minorEastAsia" w:eastAsia="DengXian" w:hAnsiTheme="minorEastAsia"/>
        </w:rPr>
      </w:pPr>
      <w:r>
        <w:rPr>
          <w:noProof/>
        </w:rPr>
        <w:lastRenderedPageBreak/>
        <w:drawing>
          <wp:inline distT="0" distB="0" distL="0" distR="0" wp14:anchorId="6DD86ACA" wp14:editId="3A1296B4">
            <wp:extent cx="5731510" cy="3183890"/>
            <wp:effectExtent l="0" t="0" r="2540" b="0"/>
            <wp:docPr id="1260519384" name="Picture 10" descr="The image displays a Spearman correlation coefficient (PHC-lite) plotted against the number of epochs, showing a decreasing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19384" name="Picture 10" descr="The image displays a Spearman correlation coefficient (PHC-lite) plotted against the number of epochs, showing a decreasing trend.&#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05a_phc_lite_microstructure_sequence_feasibility\figures\phc_lite_spearman_by_epoch.png（橫軸：Epoch；縱軸：驗證集Spearman等級相關係數）。這張圖衡量的是「模型分數的排序」跟「真實標籤的排序」吻合程度，跟PnL是兩個不同維度的指標——Spearman高不保證PnL高，因為PnL還跟「選了多少次、選對的那幾次金額多大」有關，排序對不一定金額對。]</w:t>
      </w:r>
    </w:p>
    <w:p w14:paraId="1BA44A9A" w14:textId="1332E24C" w:rsidR="00B00D55" w:rsidRPr="0065230E" w:rsidRDefault="00DF32E6" w:rsidP="00B00D55">
      <w:pPr>
        <w:rPr>
          <w:rFonts w:asciiTheme="minorEastAsia" w:eastAsia="新細明體" w:hAnsiTheme="minorEastAsia"/>
          <w:lang w:eastAsia="zh-TW"/>
        </w:rPr>
      </w:pPr>
      <w:r>
        <w:rPr>
          <w:noProof/>
        </w:rPr>
        <w:drawing>
          <wp:inline distT="0" distB="0" distL="0" distR="0" wp14:anchorId="7C7BE684" wp14:editId="4EF3EFE5">
            <wp:extent cx="5731510" cy="3126105"/>
            <wp:effectExtent l="0" t="0" r="2540" b="0"/>
            <wp:docPr id="1590888020" name="Picture 11" descr="The diagram illustrates a comparison of the PHC-lite model against various frozen baselines in terms of their performance in predicting sequence targets, with a focus on excess profit and other specific features like side by side imbalance and policy I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88020" name="Picture 11" descr="The diagram illustrates a comparison of the PHC-lite model against various frozen baselines in terms of their performance in predicting sequence targets, with a focus on excess profit and other specific features like side by side imbalance and policy ID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[插入圖表：n2ew_era\05a_phc_lite_microstructure_sequence_feasibility\figures\phc_lite_policy_comparison.png（不同策略在val/NEW3/NEW4上的PnL長條圖比較，含no_quote/old_bid_only/queue_imbalance/HGB/phc_lite五種策略）。這張圖是整個</w:t>
      </w:r>
      <w:r w:rsidR="00B00D55" w:rsidRPr="000A1C0F">
        <w:rPr>
          <w:rFonts w:asciiTheme="minorEastAsia" w:eastAsia="DengXian" w:hAnsiTheme="minorEastAsia"/>
        </w:rPr>
        <w:lastRenderedPageBreak/>
        <w:t>PHC-lite章節最重要的單一對照圖，直接視覺化PHC-lite是否在三個切分上都站在最高的那一根柱子。</w:t>
      </w:r>
    </w:p>
    <w:p w14:paraId="08CEC021" w14:textId="218461E2" w:rsidR="00B00D55" w:rsidRPr="000A1C0F" w:rsidRDefault="00466540" w:rsidP="00B00D55">
      <w:pPr>
        <w:rPr>
          <w:rFonts w:asciiTheme="minorEastAsia" w:eastAsia="DengXian" w:hAnsiTheme="minorEastAsia"/>
        </w:rPr>
      </w:pPr>
      <w:r>
        <w:rPr>
          <w:noProof/>
        </w:rPr>
        <w:drawing>
          <wp:inline distT="0" distB="0" distL="0" distR="0" wp14:anchorId="59E54189" wp14:editId="1441C440">
            <wp:extent cx="5731510" cy="2865755"/>
            <wp:effectExtent l="0" t="0" r="2540" b="0"/>
            <wp:docPr id="1683847059" name="Picture 12" descr="The image is a bar chart showing the distribution of PHC-lite Score Buckets and their corresponding average excess PnL (Profit and Loss), indicating the performance of different investment strate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7059" name="Picture 12" descr="The image is a bar chart showing the distribution of PHC-lite Score Buckets and their corresponding average excess PnL (Profit and Loss), indicating the performance of different investment strategi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[插入圖表：n2ew_era\05a_phc_lite_microstructure_sequence_feasibility\figures\phc_lite_score_bucket_lift.png（橫軸：模型分數分桶；縱軸：每個分桶的平均excess PnL）。用來看模型分數是否真的單調對應到更高的實際損益——如果分桶越高分PnL越好，代表模型分數本身是有意義的排序訊號，不是雜訊。]</w:t>
      </w:r>
    </w:p>
    <w:p w14:paraId="619624CE" w14:textId="1150E0C5"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w:t>
      </w:r>
      <w:r w:rsidR="00A41D32">
        <w:rPr>
          <w:rFonts w:asciiTheme="minorEastAsia" w:eastAsia="新細明體" w:hAnsiTheme="minorEastAsia" w:hint="eastAsia"/>
          <w:b/>
          <w:bCs/>
          <w:lang w:eastAsia="zh-TW"/>
        </w:rPr>
        <w:t>6</w:t>
      </w:r>
      <w:r w:rsidRPr="000A1C0F">
        <w:rPr>
          <w:rFonts w:asciiTheme="minorEastAsia" w:eastAsia="DengXian" w:hAnsiTheme="minorEastAsia"/>
          <w:b/>
          <w:bCs/>
        </w:rPr>
        <w:t xml:space="preserve"> PHC變體系列（05C1-05E）：Dale's Law、STP、動態增益、hidden維度消融</w:t>
      </w:r>
    </w:p>
    <w:p w14:paraId="580EE18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05C1測試Dale's Law（興奮/抑制神經元符號約束），05C2測試STP（短期可塑性）+動態突觸增益，05C3做200epoch乾淨重跑但結果不明確，05D做oracle gap按波動率/事件率bucket拆解，05E測試把hidden_dim降到8（為了HLS資源可行性）的影響。</w:t>
      </w:r>
    </w:p>
    <w:p w14:paraId="4DEDF69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[插入圖表：n2ew_era\05c1_phc_dale_law_ablation\figures\dale_val_policy_pnl_seed0.png（橫軸：Epoch；縱軸：Dale's Law版本的驗證集policy PnL）。]</w:t>
      </w:r>
    </w:p>
    <w:p w14:paraId="3D18F750"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05c2_phc_stp_dynamic_synaptic_gain\figures\phc_stp_gain_distribution.png（動態突觸增益值的分布圖）。用來檢查增益值是否合理收斂在有限範圍內，而非發散到不合理的極端值——這是訓練穩定性的健檢圖，不是PnL圖。]</w:t>
      </w:r>
    </w:p>
    <w:p w14:paraId="01D47B5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[插入圖表：n2ew_era\05d_oracle_gap_reduction\figures\oracle_gap_by_volatility_bucket.png（橫</w:t>
      </w:r>
      <w:r w:rsidRPr="000A1C0F">
        <w:rPr>
          <w:rFonts w:asciiTheme="minorEastAsia" w:eastAsia="DengXian" w:hAnsiTheme="minorEastAsia"/>
        </w:rPr>
        <w:lastRenderedPageBreak/>
        <w:t>軸：波動率分桶；縱軸：oracle與實際策略的PnL差距）。用來看高波動情境下headroom是否特別大，是§2.6 oracle拆解的延伸切片分析。]</w:t>
      </w:r>
    </w:p>
    <w:p w14:paraId="4F8CE384" w14:textId="37402551"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w:t>
      </w:r>
      <w:r w:rsidR="00845EBF">
        <w:rPr>
          <w:rFonts w:asciiTheme="minorEastAsia" w:eastAsia="新細明體" w:hAnsiTheme="minorEastAsia" w:hint="eastAsia"/>
          <w:b/>
          <w:bCs/>
          <w:lang w:eastAsia="zh-TW"/>
        </w:rPr>
        <w:t>7</w:t>
      </w:r>
      <w:r w:rsidRPr="000A1C0F">
        <w:rPr>
          <w:rFonts w:asciiTheme="minorEastAsia" w:eastAsia="DengXian" w:hAnsiTheme="minorEastAsia"/>
          <w:b/>
          <w:bCs/>
        </w:rPr>
        <w:t xml:space="preserve"> 嚴謹度升級：05C3不明確結果被05C4的cosine LR排程修正</w:t>
      </w:r>
    </w:p>
    <w:p w14:paraId="6B012528"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05C3用乾淨200epoch重跑STP變體，結果不明確（趨勢不穩定）。05C4改用cosine learning rate排程後，結果穩定下來，phc_stp_v2_cosine_lr成為目前PHC系列的</w:t>
      </w:r>
      <w:r w:rsidRPr="000A1C0F">
        <w:rPr>
          <w:rFonts w:asciiTheme="minorEastAsia" w:eastAsia="DengXian" w:hAnsiTheme="minorEastAsia"/>
          <w:b/>
          <w:bCs/>
        </w:rPr>
        <w:t>採用候選</w:t>
      </w:r>
      <w:r w:rsidRPr="000A1C0F">
        <w:rPr>
          <w:rFonts w:asciiTheme="minorEastAsia" w:eastAsia="DengXian" w:hAnsiTheme="minorEastAsia"/>
        </w:rPr>
        <w:t>——它在05C4階段通過了seed/threshold驗證集選擇與六項採用門檻(adoption gates)，在NEW3/NEW4 frozen split上維持正值(見§3.6表格)。</w:t>
      </w:r>
      <w:r w:rsidRPr="000A1C0F">
        <w:rPr>
          <w:rFonts w:asciiTheme="minorEastAsia" w:eastAsia="DengXian" w:hAnsiTheme="minorEastAsia"/>
          <w:b/>
          <w:bCs/>
        </w:rPr>
        <w:t>NEW5尚未對此候選開鎖（見§1完整理由）</w:t>
      </w:r>
      <w:r w:rsidRPr="000A1C0F">
        <w:rPr>
          <w:rFonts w:asciiTheme="minorEastAsia" w:eastAsia="DengXian" w:hAnsiTheme="minorEastAsia"/>
        </w:rPr>
        <w:t>。</w:t>
      </w:r>
    </w:p>
    <w:p w14:paraId="25FB5716"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[插入圖表：n2ew_era\05c4_phc_stp_cosine_lr\figures\phc_stp_v2_val_policy_pnl_seed2.png（橫軸：Epoch；縱軸：最終採用種子seed2的驗證集policy PnL）。這是後續HLS實作直接採用的checkpoint來源，務必記住「seed2」這個細節。]</w:t>
      </w:r>
    </w:p>
    <w:p w14:paraId="36489BAB" w14:textId="014D081B"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w:t>
      </w:r>
      <w:r w:rsidR="00514DE5">
        <w:rPr>
          <w:rFonts w:asciiTheme="minorEastAsia" w:eastAsia="新細明體" w:hAnsiTheme="minorEastAsia" w:hint="eastAsia"/>
          <w:b/>
          <w:bCs/>
          <w:lang w:eastAsia="zh-TW"/>
        </w:rPr>
        <w:t>8</w:t>
      </w:r>
      <w:r w:rsidRPr="000A1C0F">
        <w:rPr>
          <w:rFonts w:asciiTheme="minorEastAsia" w:eastAsia="DengXian" w:hAnsiTheme="minorEastAsia"/>
          <w:b/>
          <w:bCs/>
        </w:rPr>
        <w:t xml:space="preserve"> HLS/FPGA硬體實作現況</w:t>
      </w:r>
    </w:p>
    <w:p w14:paraId="1A88BD3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06A（queue rule baseline）</w:t>
      </w:r>
      <w:r w:rsidRPr="000A1C0F">
        <w:rPr>
          <w:rFonts w:asciiTheme="minorEastAsia" w:eastAsia="DengXian" w:hAnsiTheme="minorEastAsia"/>
        </w:rPr>
        <w:t>：只做到功能等價驗證，</w:t>
      </w:r>
      <w:r w:rsidRPr="000A1C0F">
        <w:rPr>
          <w:rFonts w:asciiTheme="minorEastAsia" w:eastAsia="DengXian" w:hAnsiTheme="minorEastAsia"/>
          <w:b/>
          <w:bCs/>
        </w:rPr>
        <w:t>沒有</w:t>
      </w:r>
      <w:r w:rsidRPr="000A1C0F">
        <w:rPr>
          <w:rFonts w:asciiTheme="minorEastAsia" w:eastAsia="DengXian" w:hAnsiTheme="minorEastAsia"/>
        </w:rPr>
        <w:t>真正的synthesis資源數字，報告誠實揭露這個限制。</w:t>
      </w:r>
    </w:p>
    <w:p w14:paraId="0ACF0B5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06F（PHC-lite手寫HLS實作，對應05C4的phc_stp_v2_cosine_lr seed2 checkpoint）</w:t>
      </w:r>
      <w:r w:rsidRPr="000A1C0F">
        <w:rPr>
          <w:rFonts w:asciiTheme="minorEastAsia" w:eastAsia="DengXian" w:hAnsiTheme="minorEastAsia"/>
        </w:rPr>
        <w:t xml:space="preserve">：完整跑過 csim → csynth → cosim → </w:t>
      </w:r>
      <w:r w:rsidRPr="000A1C0F">
        <w:rPr>
          <w:rFonts w:asciiTheme="minorEastAsia" w:eastAsia="DengXian" w:hAnsiTheme="minorEastAsia"/>
          <w:b/>
          <w:bCs/>
        </w:rPr>
        <w:t>Vivado P&amp;R（Implementation）全流程，並且timing met</w:t>
      </w:r>
      <w:r w:rsidRPr="000A1C0F">
        <w:rPr>
          <w:rFonts w:asciiTheme="minorEastAsia" w:eastAsia="DengXian" w:hAnsiTheme="minor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2977"/>
        <w:gridCol w:w="3939"/>
        <w:gridCol w:w="1250"/>
      </w:tblGrid>
      <w:tr w:rsidR="00B00D55" w:rsidRPr="000A1C0F" w14:paraId="5A8AB018" w14:textId="77777777">
        <w:trPr>
          <w:tblHeader/>
          <w:tblCellSpacing w:w="15" w:type="dxa"/>
        </w:trPr>
        <w:tc>
          <w:tcPr>
            <w:tcW w:w="0" w:type="auto"/>
            <w:vAlign w:val="center"/>
            <w:hideMark/>
          </w:tcPr>
          <w:p w14:paraId="43F30330"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資源</w:t>
            </w:r>
          </w:p>
        </w:tc>
        <w:tc>
          <w:tcPr>
            <w:tcW w:w="0" w:type="auto"/>
            <w:vAlign w:val="center"/>
            <w:hideMark/>
          </w:tcPr>
          <w:p w14:paraId="5CCE2892"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csynth估計</w:t>
            </w:r>
          </w:p>
        </w:tc>
        <w:tc>
          <w:tcPr>
            <w:tcW w:w="0" w:type="auto"/>
            <w:vAlign w:val="center"/>
            <w:hideMark/>
          </w:tcPr>
          <w:p w14:paraId="6BF74499"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P&amp;R實測</w:t>
            </w:r>
          </w:p>
        </w:tc>
        <w:tc>
          <w:tcPr>
            <w:tcW w:w="0" w:type="auto"/>
            <w:vAlign w:val="center"/>
            <w:hideMark/>
          </w:tcPr>
          <w:p w14:paraId="080FA070"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xc7z020預算</w:t>
            </w:r>
          </w:p>
        </w:tc>
      </w:tr>
      <w:tr w:rsidR="00B00D55" w:rsidRPr="000A1C0F" w14:paraId="032AE502" w14:textId="77777777">
        <w:trPr>
          <w:tblCellSpacing w:w="15" w:type="dxa"/>
        </w:trPr>
        <w:tc>
          <w:tcPr>
            <w:tcW w:w="0" w:type="auto"/>
            <w:vAlign w:val="center"/>
            <w:hideMark/>
          </w:tcPr>
          <w:p w14:paraId="15926688"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DSP</w:t>
            </w:r>
          </w:p>
        </w:tc>
        <w:tc>
          <w:tcPr>
            <w:tcW w:w="0" w:type="auto"/>
            <w:vAlign w:val="center"/>
            <w:hideMark/>
          </w:tcPr>
          <w:p w14:paraId="2C7432C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21%（46/220）</w:t>
            </w:r>
          </w:p>
        </w:tc>
        <w:tc>
          <w:tcPr>
            <w:tcW w:w="0" w:type="auto"/>
            <w:vAlign w:val="center"/>
            <w:hideMark/>
          </w:tcPr>
          <w:p w14:paraId="00CC6E5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21.36%（47/220）</w:t>
            </w:r>
          </w:p>
        </w:tc>
        <w:tc>
          <w:tcPr>
            <w:tcW w:w="0" w:type="auto"/>
            <w:vAlign w:val="center"/>
            <w:hideMark/>
          </w:tcPr>
          <w:p w14:paraId="3DB27B24"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220</w:t>
            </w:r>
          </w:p>
        </w:tc>
      </w:tr>
      <w:tr w:rsidR="00B00D55" w:rsidRPr="000A1C0F" w14:paraId="40956596" w14:textId="77777777">
        <w:trPr>
          <w:tblCellSpacing w:w="15" w:type="dxa"/>
        </w:trPr>
        <w:tc>
          <w:tcPr>
            <w:tcW w:w="0" w:type="auto"/>
            <w:vAlign w:val="center"/>
            <w:hideMark/>
          </w:tcPr>
          <w:p w14:paraId="1FA01CE6"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LUT</w:t>
            </w:r>
          </w:p>
        </w:tc>
        <w:tc>
          <w:tcPr>
            <w:tcW w:w="0" w:type="auto"/>
            <w:vAlign w:val="center"/>
            <w:hideMark/>
          </w:tcPr>
          <w:p w14:paraId="5C816C9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46.68%（24,836/53,200）</w:t>
            </w:r>
          </w:p>
        </w:tc>
        <w:tc>
          <w:tcPr>
            <w:tcW w:w="0" w:type="auto"/>
            <w:vAlign w:val="center"/>
            <w:hideMark/>
          </w:tcPr>
          <w:p w14:paraId="6C30915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14.20%</w:t>
            </w:r>
            <w:r w:rsidRPr="000A1C0F">
              <w:rPr>
                <w:rFonts w:asciiTheme="minorEastAsia" w:eastAsia="DengXian" w:hAnsiTheme="minorEastAsia"/>
              </w:rPr>
              <w:t>（7,555/53,200，合成邏輯優化後更低）</w:t>
            </w:r>
          </w:p>
        </w:tc>
        <w:tc>
          <w:tcPr>
            <w:tcW w:w="0" w:type="auto"/>
            <w:vAlign w:val="center"/>
            <w:hideMark/>
          </w:tcPr>
          <w:p w14:paraId="1E4462F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53,200</w:t>
            </w:r>
          </w:p>
        </w:tc>
      </w:tr>
      <w:tr w:rsidR="00B00D55" w:rsidRPr="000A1C0F" w14:paraId="62E8259F" w14:textId="77777777">
        <w:trPr>
          <w:tblCellSpacing w:w="15" w:type="dxa"/>
        </w:trPr>
        <w:tc>
          <w:tcPr>
            <w:tcW w:w="0" w:type="auto"/>
            <w:vAlign w:val="center"/>
            <w:hideMark/>
          </w:tcPr>
          <w:p w14:paraId="3E670CC0"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FF</w:t>
            </w:r>
          </w:p>
        </w:tc>
        <w:tc>
          <w:tcPr>
            <w:tcW w:w="0" w:type="auto"/>
            <w:vAlign w:val="center"/>
            <w:hideMark/>
          </w:tcPr>
          <w:p w14:paraId="1260F2C0"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13.65%（14,518/106,400）</w:t>
            </w:r>
          </w:p>
        </w:tc>
        <w:tc>
          <w:tcPr>
            <w:tcW w:w="0" w:type="auto"/>
            <w:vAlign w:val="center"/>
            <w:hideMark/>
          </w:tcPr>
          <w:p w14:paraId="2C4D70C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7.72%（8,217/106,400）</w:t>
            </w:r>
          </w:p>
        </w:tc>
        <w:tc>
          <w:tcPr>
            <w:tcW w:w="0" w:type="auto"/>
            <w:vAlign w:val="center"/>
            <w:hideMark/>
          </w:tcPr>
          <w:p w14:paraId="31ECC256"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106,400</w:t>
            </w:r>
          </w:p>
        </w:tc>
      </w:tr>
      <w:tr w:rsidR="00B00D55" w:rsidRPr="000A1C0F" w14:paraId="56FD7A3F" w14:textId="77777777">
        <w:trPr>
          <w:tblCellSpacing w:w="15" w:type="dxa"/>
        </w:trPr>
        <w:tc>
          <w:tcPr>
            <w:tcW w:w="0" w:type="auto"/>
            <w:vAlign w:val="center"/>
            <w:hideMark/>
          </w:tcPr>
          <w:p w14:paraId="7EF8306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BRAM</w:t>
            </w:r>
          </w:p>
        </w:tc>
        <w:tc>
          <w:tcPr>
            <w:tcW w:w="0" w:type="auto"/>
            <w:vAlign w:val="center"/>
            <w:hideMark/>
          </w:tcPr>
          <w:p w14:paraId="1266ECD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2.14%（6/280）</w:t>
            </w:r>
          </w:p>
        </w:tc>
        <w:tc>
          <w:tcPr>
            <w:tcW w:w="0" w:type="auto"/>
            <w:vAlign w:val="center"/>
            <w:hideMark/>
          </w:tcPr>
          <w:p w14:paraId="1198B7C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2.14%（6/280）</w:t>
            </w:r>
          </w:p>
        </w:tc>
        <w:tc>
          <w:tcPr>
            <w:tcW w:w="0" w:type="auto"/>
            <w:vAlign w:val="center"/>
            <w:hideMark/>
          </w:tcPr>
          <w:p w14:paraId="2ACEB4D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280</w:t>
            </w:r>
          </w:p>
        </w:tc>
      </w:tr>
      <w:tr w:rsidR="00B00D55" w:rsidRPr="000A1C0F" w14:paraId="63E6CF04" w14:textId="77777777">
        <w:trPr>
          <w:tblCellSpacing w:w="15" w:type="dxa"/>
        </w:trPr>
        <w:tc>
          <w:tcPr>
            <w:tcW w:w="0" w:type="auto"/>
            <w:vAlign w:val="center"/>
            <w:hideMark/>
          </w:tcPr>
          <w:p w14:paraId="5547954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Latency</w:t>
            </w:r>
          </w:p>
        </w:tc>
        <w:tc>
          <w:tcPr>
            <w:tcW w:w="0" w:type="auto"/>
            <w:vAlign w:val="center"/>
            <w:hideMark/>
          </w:tcPr>
          <w:p w14:paraId="3637CA0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8,316 cycles ≈ 83.16µs @ 100MHz</w:t>
            </w:r>
          </w:p>
        </w:tc>
        <w:tc>
          <w:tcPr>
            <w:tcW w:w="0" w:type="auto"/>
            <w:vAlign w:val="center"/>
            <w:hideMark/>
          </w:tcPr>
          <w:p w14:paraId="154EF9BD"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同左（無法pipeline，遞迴模型t+1依賴t的state）</w:t>
            </w:r>
          </w:p>
        </w:tc>
        <w:tc>
          <w:tcPr>
            <w:tcW w:w="0" w:type="auto"/>
            <w:vAlign w:val="center"/>
            <w:hideMark/>
          </w:tcPr>
          <w:p w14:paraId="11CF972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w:t>
            </w:r>
          </w:p>
        </w:tc>
      </w:tr>
    </w:tbl>
    <w:p w14:paraId="28A0C57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 xml:space="preserve">時序：bd_0_wrapper_timing_summary_routed.rpt 顯示 </w:t>
      </w:r>
      <w:r w:rsidRPr="000A1C0F">
        <w:rPr>
          <w:rFonts w:asciiTheme="minorEastAsia" w:eastAsia="DengXian" w:hAnsiTheme="minorEastAsia"/>
          <w:b/>
          <w:bCs/>
        </w:rPr>
        <w:t>WNS=+0.020ns,TNS=0.000ns</w:t>
      </w:r>
      <w:r w:rsidRPr="000A1C0F">
        <w:rPr>
          <w:rFonts w:asciiTheme="minorEastAsia" w:eastAsia="DengXian" w:hAnsiTheme="minorEastAsia"/>
        </w:rPr>
        <w:t>，22,941個endpoint全部過。Cosim比對顯示 25,600筆測試向量、mismatches=0、max_abs_diff=0.00725275(RTL與C++模擬結果幾乎完</w:t>
      </w:r>
      <w:r w:rsidRPr="000A1C0F">
        <w:rPr>
          <w:rFonts w:asciiTheme="minorEastAsia" w:eastAsia="DengXian" w:hAnsiTheme="minorEastAsia"/>
        </w:rPr>
        <w:lastRenderedPageBreak/>
        <w:t>全一致)。</w:t>
      </w:r>
      <w:r w:rsidRPr="000A1C0F">
        <w:rPr>
          <w:rFonts w:asciiTheme="minorEastAsia" w:eastAsia="DengXian" w:hAnsiTheme="minorEastAsia"/>
          <w:b/>
          <w:bCs/>
        </w:rPr>
        <w:t>方向一致性（sign agreement）補充數據</w:t>
      </w:r>
      <w:r w:rsidRPr="000A1C0F">
        <w:rPr>
          <w:rFonts w:asciiTheme="minorEastAsia" w:eastAsia="DengXian" w:hAnsiTheme="minorEastAsia"/>
        </w:rPr>
        <w:t>：兩維readout聯合方向一致率99.9375%，16個異號案例全部發生在|ref|&lt;0.00054（模型本身幾乎無方向性判斷的時刻），若下游策略設confidence threshold，這些時步會被自然濾掉。</w:t>
      </w:r>
      <w:r w:rsidRPr="000A1C0F">
        <w:rPr>
          <w:rFonts w:asciiTheme="minorEastAsia" w:eastAsia="DengXian" w:hAnsiTheme="minorEastAsia"/>
          <w:b/>
          <w:bCs/>
        </w:rPr>
        <w:t>功耗</w:t>
      </w:r>
      <w:r w:rsidRPr="000A1C0F">
        <w:rPr>
          <w:rFonts w:asciiTheme="minorEastAsia" w:eastAsia="DengXian" w:hAnsiTheme="minorEastAsia"/>
        </w:rPr>
        <w:t>：Total On-Chip Power 0.357W，Junction Temperature 29.1°C（室溫25°C下），confidence level為medium（內部節點切換率用預設0.5估算，非精確SAIF檔案）。</w:t>
      </w:r>
    </w:p>
    <w:p w14:paraId="3AC4271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這是經過8版迭代(v1→v8)才修好的</w:t>
      </w:r>
      <w:r w:rsidRPr="000A1C0F">
        <w:rPr>
          <w:rFonts w:asciiTheme="minorEastAsia" w:eastAsia="DengXian" w:hAnsiTheme="minorEastAsia"/>
        </w:rPr>
        <w:t>：v1原本資源爆炸(LUT 2073%、DSP 2636%)，三個根本原因依序是：(1) C標準tanh()生成雙精度浮點核心，耗用約2,048個DSP，修復用65點定點LUT取代；(2) 任何PIPELINE II=X pragma都會觸發HLS把partial UNROLL升格為complete UNROLL；(3) 刪除PIPELINE後，HLS全域pipeline_loops閾值仍會對小迴圈自動套用pipeline，引發連鎖展開。v8(2026-06-15)加上#pragma HLS PIPELINE off明確覆寫全域設定才解決。P&amp;R實測LUT(14.20%)比csynth估計(46.68%)低，是Vivado邏輯優化的正常現象，</w:t>
      </w:r>
      <w:r w:rsidRPr="000A1C0F">
        <w:rPr>
          <w:rFonts w:asciiTheme="minorEastAsia" w:eastAsia="DengXian" w:hAnsiTheme="minorEastAsia"/>
          <w:b/>
          <w:bCs/>
        </w:rPr>
        <w:t>不是數字矛盾</w:t>
      </w:r>
      <w:r w:rsidRPr="000A1C0F">
        <w:rPr>
          <w:rFonts w:asciiTheme="minorEastAsia" w:eastAsia="DengXian" w:hAnsiTheme="minorEastAsia"/>
        </w:rPr>
        <w:t>。</w:t>
      </w:r>
    </w:p>
    <w:p w14:paraId="121D8F48"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WNS margin風險（誠實揭露，不能淡化）</w:t>
      </w:r>
      <w:r w:rsidRPr="000A1C0F">
        <w:rPr>
          <w:rFonts w:asciiTheme="minorEastAsia" w:eastAsia="DengXian" w:hAnsiTheme="minorEastAsia"/>
        </w:rPr>
        <w:t>：+0.020ns margin極薄，若P&amp;R在不同seed/Vivado版本下佈線略有差異，可能變負值；建議生產部署降頻至90MHz以取得約+1.13ns的margin，但延遲會增加到約92.4µs（+11%）。</w:t>
      </w:r>
      <w:r w:rsidRPr="000A1C0F">
        <w:rPr>
          <w:rFonts w:asciiTheme="minorEastAsia" w:eastAsia="DengXian" w:hAnsiTheme="minorEastAsia"/>
          <w:b/>
          <w:bCs/>
        </w:rPr>
        <w:t>競賽/展示用途下，目前100MHz數字已通過Vivado STA，可作為正式報告數字，但必須附上此margin說明，不能單獨秀+0.020ns而不講風險。</w:t>
      </w:r>
    </w:p>
    <w:p w14:paraId="130E676B"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06B/06C/06D（額外的串流定點等價性與TCN替代架構探索）</w:t>
      </w:r>
      <w:r w:rsidRPr="000A1C0F">
        <w:rPr>
          <w:rFonts w:asciiTheme="minorEastAsia" w:eastAsia="DengXian" w:hAnsiTheme="minorEastAsia"/>
        </w:rPr>
        <w:t>：06B驗證PHC-lite定點化後的動作一致性與causal-fill PnL差異；06C/06D是用hls4ml風格TCN（時間卷積網路）做的替代架構探索，屬於並行的硬體可行性備案，非目前主線採用對象。</w:t>
      </w:r>
    </w:p>
    <w:p w14:paraId="2AA2386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06b_phc_lite_streaming_fixed_point_equivalence\figures\phc_fixed_point_action_agreement.png（橫軸：定點量化精度設定；縱軸：與浮點版本的動作一致率）。用來檢查量化後的決策是否仍與原始浮點模型一致——一致率越接近100%代表量化幾乎沒有改變模型的實際決策。]</w:t>
      </w:r>
    </w:p>
    <w:p w14:paraId="2C5BB58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[插入圖表：n2ew_era\06b_phc_lite_streaming_fixed_point_equivalence\figures\phc_fixed_point_causal_fill_pnl.png（不同定點精度下的causal-fill PnL比較柱狀圖）。]</w:t>
      </w:r>
    </w:p>
    <w:p w14:paraId="554F75D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仍未解決的三個缺口（主動列出，答辯前務必心裡有底）</w:t>
      </w:r>
      <w:r w:rsidRPr="000A1C0F">
        <w:rPr>
          <w:rFonts w:asciiTheme="minorEastAsia" w:eastAsia="DengXian" w:hAnsiTheme="minorEastAsia"/>
        </w:rPr>
        <w:t>：</w:t>
      </w:r>
    </w:p>
    <w:p w14:paraId="6467F691" w14:textId="77777777" w:rsidR="00B00D55" w:rsidRPr="000A1C0F" w:rsidRDefault="00B00D55" w:rsidP="00B00D55">
      <w:pPr>
        <w:numPr>
          <w:ilvl w:val="0"/>
          <w:numId w:val="4"/>
        </w:numPr>
        <w:rPr>
          <w:rFonts w:asciiTheme="minorEastAsia" w:eastAsia="DengXian" w:hAnsiTheme="minorEastAsia"/>
        </w:rPr>
      </w:pPr>
      <w:r w:rsidRPr="000A1C0F">
        <w:rPr>
          <w:rFonts w:asciiTheme="minorEastAsia" w:eastAsia="DengXian" w:hAnsiTheme="minorEastAsia"/>
          <w:b/>
          <w:bCs/>
        </w:rPr>
        <w:t>跨種子HLS穩定性未測——本輪確認這是「完全零進度」，不是「進行中」。</w:t>
      </w:r>
      <w:r w:rsidRPr="000A1C0F">
        <w:rPr>
          <w:rFonts w:asciiTheme="minorEastAsia" w:eastAsia="DengXian" w:hAnsiTheme="minorEastAsia"/>
        </w:rPr>
        <w:t xml:space="preserve"> 之前交辦Codex去補seed0/seed1的HLS驗證，這次重新審查AUDIT_hls_cross_seed_resource_stability.md後發現：整個專案裡找不到任何seed0/seed1的權重匯出腳本、找不到任何獨立的HLS工作目錄、找不到任何csynth報告檔案——00_export_weights.py這支匯出腳本仍然硬編碼指向</w:t>
      </w:r>
      <w:r w:rsidRPr="000A1C0F">
        <w:rPr>
          <w:rFonts w:asciiTheme="minorEastAsia" w:eastAsia="DengXian" w:hAnsiTheme="minorEastAsia"/>
        </w:rPr>
        <w:lastRenderedPageBreak/>
        <w:t>seed2，完全沒被改動。換句話說，</w:t>
      </w:r>
      <w:r w:rsidRPr="000A1C0F">
        <w:rPr>
          <w:rFonts w:asciiTheme="minorEastAsia" w:eastAsia="DengXian" w:hAnsiTheme="minorEastAsia"/>
          <w:b/>
          <w:bCs/>
        </w:rPr>
        <w:t>這次交回來的"完成"只是把已知缺口重新用表格的形式複述一次，沒有新增任何實測證據</w:t>
      </w:r>
      <w:r w:rsidRPr="000A1C0F">
        <w:rPr>
          <w:rFonts w:asciiTheme="minorEastAsia" w:eastAsia="DengXian" w:hAnsiTheme="minorEastAsia"/>
        </w:rPr>
        <w:t>。狀態應該標記為「未開始」而不是「已知缺口、待補」，這是本輪審查發現的一個重要落差，必須對組員誠實說明：目前唯一有完整HLS證據的就是seed2，seed0/seed1連嘗試都還沒開始。</w:t>
      </w:r>
    </w:p>
    <w:p w14:paraId="036B0D7E" w14:textId="77777777" w:rsidR="00B00D55" w:rsidRPr="000A1C0F" w:rsidRDefault="00B00D55" w:rsidP="00B00D55">
      <w:pPr>
        <w:numPr>
          <w:ilvl w:val="0"/>
          <w:numId w:val="4"/>
        </w:numPr>
        <w:rPr>
          <w:rFonts w:asciiTheme="minorEastAsia" w:eastAsia="DengXian" w:hAnsiTheme="minorEastAsia"/>
        </w:rPr>
      </w:pPr>
      <w:r w:rsidRPr="000A1C0F">
        <w:rPr>
          <w:rFonts w:asciiTheme="minorEastAsia" w:eastAsia="DengXian" w:hAnsiTheme="minorEastAsia"/>
        </w:rPr>
        <w:t>PYNQ-Z2實機上板未做——csim/cosim/P&amp;R timing met是業界認可的完整驗證鏈，但離「插上板子量到83µs」還有一步，需要Vivado block design整合PS-PL介面。</w:t>
      </w:r>
    </w:p>
    <w:p w14:paraId="3CF15511" w14:textId="77777777" w:rsidR="00B00D55" w:rsidRPr="000A1C0F" w:rsidRDefault="00B00D55" w:rsidP="00B00D55">
      <w:pPr>
        <w:numPr>
          <w:ilvl w:val="0"/>
          <w:numId w:val="4"/>
        </w:numPr>
        <w:rPr>
          <w:rFonts w:asciiTheme="minorEastAsia" w:eastAsia="DengXian" w:hAnsiTheme="minorEastAsia"/>
        </w:rPr>
      </w:pPr>
      <w:r w:rsidRPr="000A1C0F">
        <w:rPr>
          <w:rFonts w:asciiTheme="minorEastAsia" w:eastAsia="DengXian" w:hAnsiTheme="minorEastAsia"/>
        </w:rPr>
        <w:t>測試向量可能不具代表性——目前用的25,600組測試向量是「validation split前200個sequence」，不是完整validation set，也不是獨立第二份Python reference重新生成的向量。</w:t>
      </w:r>
    </w:p>
    <w:p w14:paraId="0F88561F" w14:textId="6E5EE41F" w:rsidR="00B00D55" w:rsidRPr="000A1C0F" w:rsidRDefault="00000000" w:rsidP="00B00D55">
      <w:pPr>
        <w:rPr>
          <w:rFonts w:asciiTheme="minorEastAsia" w:eastAsia="DengXian" w:hAnsiTheme="minorEastAsia"/>
        </w:rPr>
      </w:pPr>
      <w:r>
        <w:rPr>
          <w:rFonts w:asciiTheme="minorEastAsia" w:eastAsia="DengXian" w:hAnsiTheme="minorEastAsia"/>
        </w:rPr>
        <w:pict w14:anchorId="4B3FEC73">
          <v:rect id="_x0000_i1029" style="width:0;height:1.5pt" o:hralign="center" o:hrstd="t" o:hr="t" fillcolor="#a0a0a0" stroked="f"/>
        </w:pict>
      </w:r>
    </w:p>
    <w:p w14:paraId="7C5C8DE4" w14:textId="001E5C0B" w:rsidR="00B00D55" w:rsidRPr="00EE42B8" w:rsidRDefault="002A2A1B" w:rsidP="00B00D55">
      <w:pPr>
        <w:rPr>
          <w:rFonts w:asciiTheme="minorEastAsia" w:eastAsia="新細明體" w:hAnsiTheme="minorEastAsia"/>
          <w:b/>
          <w:bCs/>
          <w:lang w:eastAsia="zh-TW"/>
        </w:rPr>
      </w:pPr>
      <w:r>
        <w:rPr>
          <w:rFonts w:asciiTheme="minorEastAsia" w:eastAsia="新細明體" w:hAnsiTheme="minorEastAsia" w:hint="eastAsia"/>
          <w:b/>
          <w:bCs/>
          <w:lang w:eastAsia="zh-TW"/>
        </w:rPr>
        <w:t>4</w:t>
      </w:r>
      <w:r w:rsidR="00B00D55" w:rsidRPr="000A1C0F">
        <w:rPr>
          <w:rFonts w:asciiTheme="minorEastAsia" w:eastAsia="DengXian" w:hAnsiTheme="minorEastAsia"/>
          <w:b/>
          <w:bCs/>
        </w:rPr>
        <w:t xml:space="preserve">. </w:t>
      </w:r>
      <w:r w:rsidR="00EE42B8">
        <w:rPr>
          <w:rFonts w:asciiTheme="minorEastAsia" w:eastAsia="新細明體" w:hAnsiTheme="minorEastAsia" w:hint="eastAsia"/>
          <w:b/>
          <w:bCs/>
          <w:lang w:eastAsia="zh-TW"/>
        </w:rPr>
        <w:t>結論</w:t>
      </w:r>
    </w:p>
    <w:p w14:paraId="47E145A9" w14:textId="77777777" w:rsidR="004D0854" w:rsidRDefault="00B00D55" w:rsidP="00B00D55">
      <w:pPr>
        <w:rPr>
          <w:rFonts w:asciiTheme="minorEastAsia" w:eastAsia="新細明體" w:hAnsiTheme="minorEastAsia"/>
          <w:lang w:eastAsia="zh-TW"/>
        </w:rPr>
      </w:pPr>
      <w:r w:rsidRPr="000A1C0F">
        <w:rPr>
          <w:rFonts w:asciiTheme="minorEastAsia" w:eastAsia="DengXian" w:hAnsiTheme="minorEastAsia"/>
        </w:rPr>
        <w:t>「我們在做的是用L2 order book的因果特徵去決定怎麼報價，評估方式不是看終端結果，而是模擬真正逐筆執行（含庫存限制、隨機成交機率）算出的短horizon代理損益。目前</w:t>
      </w:r>
      <w:r w:rsidR="00C07BA9">
        <w:rPr>
          <w:rFonts w:ascii="新細明體" w:eastAsia="新細明體" w:hAnsi="新細明體" w:hint="eastAsia"/>
        </w:rPr>
        <w:t>最</w:t>
      </w:r>
      <w:r w:rsidR="00072AE1">
        <w:rPr>
          <w:rFonts w:ascii="新細明體" w:eastAsia="新細明體" w:hAnsi="新細明體" w:hint="eastAsia"/>
        </w:rPr>
        <w:t>新</w:t>
      </w:r>
      <w:r w:rsidRPr="000A1C0F">
        <w:rPr>
          <w:rFonts w:asciiTheme="minorEastAsia" w:eastAsia="DengXian" w:hAnsiTheme="minorEastAsia"/>
        </w:rPr>
        <w:t>的測試結果是正的；用更嚴格的方法（同時匹配出手次數又穿過成交模擬器的oracle）重新檢驗headroom，OOS九個格子全部精確收斂，policy capture ratio落在9.46%～23.23%，比之前的13.8%/18.6%更誠實。</w:t>
      </w:r>
    </w:p>
    <w:p w14:paraId="49FCA28D" w14:textId="71D6F2F3" w:rsidR="008D1E70" w:rsidRPr="008D1E70" w:rsidRDefault="00B00D55" w:rsidP="00B00D55">
      <w:pPr>
        <w:rPr>
          <w:rFonts w:asciiTheme="minorEastAsia" w:eastAsia="新細明體" w:hAnsiTheme="minorEastAsia"/>
          <w:lang w:eastAsia="zh-TW"/>
        </w:rPr>
      </w:pPr>
      <w:r w:rsidRPr="000A1C0F">
        <w:rPr>
          <w:rFonts w:asciiTheme="minorEastAsia" w:eastAsia="DengXian" w:hAnsiTheme="minorEastAsia"/>
        </w:rPr>
        <w:t>PHC-lite序列模型目前在NEW3/NEW4上排名都贏HGB跟簡單規則，而且這個排名在9種不同執行假設下都沒變過</w:t>
      </w:r>
      <w:r w:rsidR="008D1E70">
        <w:rPr>
          <w:rFonts w:ascii="新細明體" w:eastAsia="新細明體" w:hAnsi="新細明體" w:hint="eastAsia"/>
        </w:rPr>
        <w:t>。</w:t>
      </w:r>
      <w:r w:rsidR="00721122">
        <w:rPr>
          <w:rFonts w:ascii="新細明體" w:eastAsia="新細明體" w:hAnsi="新細明體" w:hint="eastAsia"/>
        </w:rPr>
        <w:t>但仍然不清楚其實際的運作機制以及工作方式。然而若驗證的方式以及訓練方式沒大問題，可以討論是否先報名後在決賽補上結果以及相關討論</w:t>
      </w:r>
    </w:p>
    <w:p w14:paraId="05BC7199" w14:textId="712421DE" w:rsidR="00B00D55" w:rsidRPr="000A1C0F" w:rsidRDefault="00B00D55" w:rsidP="00B00D55">
      <w:pPr>
        <w:rPr>
          <w:rFonts w:asciiTheme="minorEastAsia" w:eastAsia="DengXian" w:hAnsiTheme="minorEastAsia"/>
        </w:rPr>
      </w:pPr>
      <w:r w:rsidRPr="000A1C0F">
        <w:rPr>
          <w:rFonts w:asciiTheme="minorEastAsia" w:eastAsia="DengXian" w:hAnsiTheme="minorEastAsia"/>
        </w:rPr>
        <w:t>HLS硬體這邊，PHC-lite seed2已經完整跑通csim到P&amp;R並且timing met，但seed0/seed1的硬體驗證目前是完全零進度，不是進行中。</w:t>
      </w:r>
    </w:p>
    <w:p w14:paraId="295EA12C" w14:textId="77777777" w:rsidR="00B00D55" w:rsidRPr="000A1C0F" w:rsidRDefault="00000000" w:rsidP="00B00D55">
      <w:pPr>
        <w:rPr>
          <w:rFonts w:asciiTheme="minorEastAsia" w:eastAsia="DengXian" w:hAnsiTheme="minorEastAsia"/>
        </w:rPr>
      </w:pPr>
      <w:r>
        <w:rPr>
          <w:rFonts w:asciiTheme="minorEastAsia" w:eastAsia="DengXian" w:hAnsiTheme="minorEastAsia"/>
        </w:rPr>
        <w:pict w14:anchorId="42FA3436">
          <v:rect id="_x0000_i1030" style="width:0;height:1.5pt" o:hralign="center" o:hrstd="t" o:hr="t" fillcolor="#a0a0a0" stroked="f"/>
        </w:pict>
      </w:r>
    </w:p>
    <w:p w14:paraId="5F9EE94F" w14:textId="77777777" w:rsidR="00626496" w:rsidRPr="000A1C0F" w:rsidRDefault="00626496">
      <w:pPr>
        <w:rPr>
          <w:rFonts w:asciiTheme="minorEastAsia" w:eastAsia="DengXian" w:hAnsiTheme="minorEastAsia"/>
        </w:rPr>
      </w:pPr>
    </w:p>
    <w:sectPr w:rsidR="00626496" w:rsidRPr="000A1C0F">
      <w:foot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C7B35" w14:textId="77777777" w:rsidR="003F6861" w:rsidRDefault="003F6861" w:rsidP="002D4BBC">
      <w:pPr>
        <w:spacing w:after="0" w:line="240" w:lineRule="auto"/>
      </w:pPr>
      <w:r>
        <w:separator/>
      </w:r>
    </w:p>
  </w:endnote>
  <w:endnote w:type="continuationSeparator" w:id="0">
    <w:p w14:paraId="020DA382" w14:textId="77777777" w:rsidR="003F6861" w:rsidRDefault="003F6861" w:rsidP="002D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951008"/>
      <w:docPartObj>
        <w:docPartGallery w:val="Page Numbers (Bottom of Page)"/>
        <w:docPartUnique/>
      </w:docPartObj>
    </w:sdtPr>
    <w:sdtEndPr>
      <w:rPr>
        <w:noProof/>
      </w:rPr>
    </w:sdtEndPr>
    <w:sdtContent>
      <w:p w14:paraId="2A96F187" w14:textId="0AA75A4D" w:rsidR="002D4BBC" w:rsidRDefault="002D4B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DE08DE" w14:textId="77777777" w:rsidR="002D4BBC" w:rsidRDefault="002D4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BD027" w14:textId="77777777" w:rsidR="003F6861" w:rsidRDefault="003F6861" w:rsidP="002D4BBC">
      <w:pPr>
        <w:spacing w:after="0" w:line="240" w:lineRule="auto"/>
      </w:pPr>
      <w:r>
        <w:separator/>
      </w:r>
    </w:p>
  </w:footnote>
  <w:footnote w:type="continuationSeparator" w:id="0">
    <w:p w14:paraId="73D1536D" w14:textId="77777777" w:rsidR="003F6861" w:rsidRDefault="003F6861" w:rsidP="002D4B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BEE"/>
    <w:multiLevelType w:val="hybridMultilevel"/>
    <w:tmpl w:val="1D104FA2"/>
    <w:lvl w:ilvl="0" w:tplc="F7D89F26">
      <w:start w:val="1"/>
      <w:numFmt w:val="decimal"/>
      <w:lvlText w:val="%1."/>
      <w:lvlJc w:val="left"/>
      <w:pPr>
        <w:ind w:left="360" w:hanging="360"/>
      </w:pPr>
      <w:rPr>
        <w:rFonts w:eastAsia="新細明體"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 w15:restartNumberingAfterBreak="0">
    <w:nsid w:val="097044FC"/>
    <w:multiLevelType w:val="multilevel"/>
    <w:tmpl w:val="8C58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27810"/>
    <w:multiLevelType w:val="multilevel"/>
    <w:tmpl w:val="8856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35C06"/>
    <w:multiLevelType w:val="multilevel"/>
    <w:tmpl w:val="56EC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596F4B"/>
    <w:multiLevelType w:val="multilevel"/>
    <w:tmpl w:val="A706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0155BA"/>
    <w:multiLevelType w:val="multilevel"/>
    <w:tmpl w:val="0FD6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131B0F"/>
    <w:multiLevelType w:val="multilevel"/>
    <w:tmpl w:val="ABFE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1F7BC2"/>
    <w:multiLevelType w:val="multilevel"/>
    <w:tmpl w:val="4634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66B7E"/>
    <w:multiLevelType w:val="multilevel"/>
    <w:tmpl w:val="1B82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25439">
    <w:abstractNumId w:val="5"/>
  </w:num>
  <w:num w:numId="2" w16cid:durableId="377627017">
    <w:abstractNumId w:val="1"/>
  </w:num>
  <w:num w:numId="3" w16cid:durableId="888765553">
    <w:abstractNumId w:val="4"/>
  </w:num>
  <w:num w:numId="4" w16cid:durableId="410854241">
    <w:abstractNumId w:val="8"/>
  </w:num>
  <w:num w:numId="5" w16cid:durableId="2090734347">
    <w:abstractNumId w:val="7"/>
  </w:num>
  <w:num w:numId="6" w16cid:durableId="1614676785">
    <w:abstractNumId w:val="3"/>
  </w:num>
  <w:num w:numId="7" w16cid:durableId="1495216791">
    <w:abstractNumId w:val="0"/>
  </w:num>
  <w:num w:numId="8" w16cid:durableId="1578591225">
    <w:abstractNumId w:val="2"/>
  </w:num>
  <w:num w:numId="9" w16cid:durableId="115024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EA0"/>
    <w:rsid w:val="0000614C"/>
    <w:rsid w:val="00007D2A"/>
    <w:rsid w:val="00023630"/>
    <w:rsid w:val="00031E5D"/>
    <w:rsid w:val="00061C99"/>
    <w:rsid w:val="00072AE1"/>
    <w:rsid w:val="0008106E"/>
    <w:rsid w:val="00081861"/>
    <w:rsid w:val="000A1C0F"/>
    <w:rsid w:val="000A1DA7"/>
    <w:rsid w:val="000A78F2"/>
    <w:rsid w:val="000B5434"/>
    <w:rsid w:val="000D30C1"/>
    <w:rsid w:val="00181E89"/>
    <w:rsid w:val="00194CEB"/>
    <w:rsid w:val="001A6ECF"/>
    <w:rsid w:val="001D56F8"/>
    <w:rsid w:val="00241177"/>
    <w:rsid w:val="002A2A1B"/>
    <w:rsid w:val="002A432B"/>
    <w:rsid w:val="002D4BBC"/>
    <w:rsid w:val="00317979"/>
    <w:rsid w:val="00325024"/>
    <w:rsid w:val="0033238D"/>
    <w:rsid w:val="003A1DD0"/>
    <w:rsid w:val="003F6861"/>
    <w:rsid w:val="00407FDC"/>
    <w:rsid w:val="00417FFC"/>
    <w:rsid w:val="0042538F"/>
    <w:rsid w:val="00440A24"/>
    <w:rsid w:val="00450E4B"/>
    <w:rsid w:val="00466540"/>
    <w:rsid w:val="0048698D"/>
    <w:rsid w:val="004A505E"/>
    <w:rsid w:val="004B1FF4"/>
    <w:rsid w:val="004B5178"/>
    <w:rsid w:val="004D0854"/>
    <w:rsid w:val="00505062"/>
    <w:rsid w:val="00514DE5"/>
    <w:rsid w:val="005323E5"/>
    <w:rsid w:val="00542EFC"/>
    <w:rsid w:val="00573CAE"/>
    <w:rsid w:val="005B29BA"/>
    <w:rsid w:val="005D7596"/>
    <w:rsid w:val="00601E4D"/>
    <w:rsid w:val="00626496"/>
    <w:rsid w:val="0065230E"/>
    <w:rsid w:val="006540C7"/>
    <w:rsid w:val="00661596"/>
    <w:rsid w:val="00685EA0"/>
    <w:rsid w:val="006922A0"/>
    <w:rsid w:val="006B213A"/>
    <w:rsid w:val="00703978"/>
    <w:rsid w:val="0070504D"/>
    <w:rsid w:val="00721122"/>
    <w:rsid w:val="00722FB0"/>
    <w:rsid w:val="00735138"/>
    <w:rsid w:val="007547A6"/>
    <w:rsid w:val="00790BA2"/>
    <w:rsid w:val="007A7E1A"/>
    <w:rsid w:val="007C2C8A"/>
    <w:rsid w:val="007D20A2"/>
    <w:rsid w:val="007F0E07"/>
    <w:rsid w:val="00802A75"/>
    <w:rsid w:val="00845EBF"/>
    <w:rsid w:val="008D1E70"/>
    <w:rsid w:val="0091125C"/>
    <w:rsid w:val="00976266"/>
    <w:rsid w:val="009A6034"/>
    <w:rsid w:val="009B3F6B"/>
    <w:rsid w:val="009E4829"/>
    <w:rsid w:val="00A148AC"/>
    <w:rsid w:val="00A3603D"/>
    <w:rsid w:val="00A41D32"/>
    <w:rsid w:val="00A46098"/>
    <w:rsid w:val="00AE1599"/>
    <w:rsid w:val="00AF4A2F"/>
    <w:rsid w:val="00B00D55"/>
    <w:rsid w:val="00B0186C"/>
    <w:rsid w:val="00B11550"/>
    <w:rsid w:val="00B147A3"/>
    <w:rsid w:val="00B34067"/>
    <w:rsid w:val="00B6143A"/>
    <w:rsid w:val="00B6198D"/>
    <w:rsid w:val="00B874EB"/>
    <w:rsid w:val="00B91929"/>
    <w:rsid w:val="00B972D3"/>
    <w:rsid w:val="00C06D98"/>
    <w:rsid w:val="00C07BA9"/>
    <w:rsid w:val="00C47EFC"/>
    <w:rsid w:val="00C66F4E"/>
    <w:rsid w:val="00D07135"/>
    <w:rsid w:val="00D14F29"/>
    <w:rsid w:val="00D41017"/>
    <w:rsid w:val="00D75D07"/>
    <w:rsid w:val="00D8036D"/>
    <w:rsid w:val="00DB3411"/>
    <w:rsid w:val="00DB5E7B"/>
    <w:rsid w:val="00DD014B"/>
    <w:rsid w:val="00DF32E6"/>
    <w:rsid w:val="00EB139A"/>
    <w:rsid w:val="00EC1389"/>
    <w:rsid w:val="00EE42B8"/>
    <w:rsid w:val="00EE661A"/>
    <w:rsid w:val="00F20D4C"/>
    <w:rsid w:val="00F5071B"/>
    <w:rsid w:val="00F5691A"/>
    <w:rsid w:val="00F618D0"/>
    <w:rsid w:val="00F65828"/>
    <w:rsid w:val="00FB4553"/>
    <w:rsid w:val="00FC3E0C"/>
    <w:rsid w:val="00FF4CBA"/>
  </w:rsids>
  <m:mathPr>
    <m:mathFont m:val="Cambria Math"/>
    <m:brkBin m:val="before"/>
    <m:brkBinSub m:val="--"/>
    <m:smallFrac m:val="0"/>
    <m:dispDef/>
    <m:lMargin m:val="0"/>
    <m:rMargin m:val="0"/>
    <m:defJc m:val="centerGroup"/>
    <m:wrapIndent m:val="1440"/>
    <m:intLim m:val="subSup"/>
    <m:naryLim m:val="undOvr"/>
  </m:mathPr>
  <w:themeFontLan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682B"/>
  <w15:chartTrackingRefBased/>
  <w15:docId w15:val="{1EDC3568-434A-4007-AF20-7A3B2099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EA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85EA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85EA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85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EA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85EA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85EA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85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EA0"/>
    <w:rPr>
      <w:rFonts w:eastAsiaTheme="majorEastAsia" w:cstheme="majorBidi"/>
      <w:color w:val="272727" w:themeColor="text1" w:themeTint="D8"/>
    </w:rPr>
  </w:style>
  <w:style w:type="paragraph" w:styleId="Title">
    <w:name w:val="Title"/>
    <w:basedOn w:val="Normal"/>
    <w:next w:val="Normal"/>
    <w:link w:val="TitleChar"/>
    <w:uiPriority w:val="10"/>
    <w:qFormat/>
    <w:rsid w:val="00685EA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5EA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85EA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5EA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85EA0"/>
    <w:pPr>
      <w:spacing w:before="160"/>
      <w:jc w:val="center"/>
    </w:pPr>
    <w:rPr>
      <w:i/>
      <w:iCs/>
      <w:color w:val="404040" w:themeColor="text1" w:themeTint="BF"/>
    </w:rPr>
  </w:style>
  <w:style w:type="character" w:customStyle="1" w:styleId="QuoteChar">
    <w:name w:val="Quote Char"/>
    <w:basedOn w:val="DefaultParagraphFont"/>
    <w:link w:val="Quote"/>
    <w:uiPriority w:val="29"/>
    <w:rsid w:val="00685EA0"/>
    <w:rPr>
      <w:i/>
      <w:iCs/>
      <w:color w:val="404040" w:themeColor="text1" w:themeTint="BF"/>
    </w:rPr>
  </w:style>
  <w:style w:type="paragraph" w:styleId="ListParagraph">
    <w:name w:val="List Paragraph"/>
    <w:basedOn w:val="Normal"/>
    <w:uiPriority w:val="34"/>
    <w:qFormat/>
    <w:rsid w:val="00685EA0"/>
    <w:pPr>
      <w:ind w:left="720"/>
      <w:contextualSpacing/>
    </w:pPr>
  </w:style>
  <w:style w:type="character" w:styleId="IntenseEmphasis">
    <w:name w:val="Intense Emphasis"/>
    <w:basedOn w:val="DefaultParagraphFont"/>
    <w:uiPriority w:val="21"/>
    <w:qFormat/>
    <w:rsid w:val="00685EA0"/>
    <w:rPr>
      <w:i/>
      <w:iCs/>
      <w:color w:val="0F4761" w:themeColor="accent1" w:themeShade="BF"/>
    </w:rPr>
  </w:style>
  <w:style w:type="paragraph" w:styleId="IntenseQuote">
    <w:name w:val="Intense Quote"/>
    <w:basedOn w:val="Normal"/>
    <w:next w:val="Normal"/>
    <w:link w:val="IntenseQuoteChar"/>
    <w:uiPriority w:val="30"/>
    <w:qFormat/>
    <w:rsid w:val="00685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EA0"/>
    <w:rPr>
      <w:i/>
      <w:iCs/>
      <w:color w:val="0F4761" w:themeColor="accent1" w:themeShade="BF"/>
    </w:rPr>
  </w:style>
  <w:style w:type="character" w:styleId="IntenseReference">
    <w:name w:val="Intense Reference"/>
    <w:basedOn w:val="DefaultParagraphFont"/>
    <w:uiPriority w:val="32"/>
    <w:qFormat/>
    <w:rsid w:val="00685EA0"/>
    <w:rPr>
      <w:b/>
      <w:bCs/>
      <w:smallCaps/>
      <w:color w:val="0F4761" w:themeColor="accent1" w:themeShade="BF"/>
      <w:spacing w:val="5"/>
    </w:rPr>
  </w:style>
  <w:style w:type="paragraph" w:customStyle="1" w:styleId="msonormal0">
    <w:name w:val="msonormal"/>
    <w:basedOn w:val="Normal"/>
    <w:rsid w:val="00B00D55"/>
    <w:pPr>
      <w:spacing w:before="100" w:beforeAutospacing="1" w:after="100" w:afterAutospacing="1" w:line="240" w:lineRule="auto"/>
    </w:pPr>
    <w:rPr>
      <w:rFonts w:ascii="Times New Roman" w:eastAsia="Times New Roman" w:hAnsi="Times New Roman" w:cs="Times New Roman"/>
      <w:kern w:val="0"/>
      <w:szCs w:val="24"/>
      <w:lang w:eastAsia="zh-TW" w:bidi="ar-SA"/>
      <w14:ligatures w14:val="none"/>
    </w:rPr>
  </w:style>
  <w:style w:type="paragraph" w:styleId="NormalWeb">
    <w:name w:val="Normal (Web)"/>
    <w:basedOn w:val="Normal"/>
    <w:uiPriority w:val="99"/>
    <w:semiHidden/>
    <w:unhideWhenUsed/>
    <w:rsid w:val="00B00D55"/>
    <w:pPr>
      <w:spacing w:before="100" w:beforeAutospacing="1" w:after="100" w:afterAutospacing="1" w:line="240" w:lineRule="auto"/>
    </w:pPr>
    <w:rPr>
      <w:rFonts w:ascii="Times New Roman" w:eastAsia="Times New Roman" w:hAnsi="Times New Roman" w:cs="Times New Roman"/>
      <w:kern w:val="0"/>
      <w:szCs w:val="24"/>
      <w:lang w:eastAsia="zh-TW" w:bidi="ar-SA"/>
      <w14:ligatures w14:val="none"/>
    </w:rPr>
  </w:style>
  <w:style w:type="character" w:styleId="Strong">
    <w:name w:val="Strong"/>
    <w:basedOn w:val="DefaultParagraphFont"/>
    <w:uiPriority w:val="22"/>
    <w:qFormat/>
    <w:rsid w:val="00B00D55"/>
    <w:rPr>
      <w:b/>
      <w:bCs/>
    </w:rPr>
  </w:style>
  <w:style w:type="character" w:styleId="HTMLCode">
    <w:name w:val="HTML Code"/>
    <w:basedOn w:val="DefaultParagraphFont"/>
    <w:uiPriority w:val="99"/>
    <w:semiHidden/>
    <w:unhideWhenUsed/>
    <w:rsid w:val="00B00D5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00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TW" w:bidi="ar-SA"/>
      <w14:ligatures w14:val="none"/>
    </w:rPr>
  </w:style>
  <w:style w:type="character" w:customStyle="1" w:styleId="HTMLPreformattedChar">
    <w:name w:val="HTML Preformatted Char"/>
    <w:basedOn w:val="DefaultParagraphFont"/>
    <w:link w:val="HTMLPreformatted"/>
    <w:uiPriority w:val="99"/>
    <w:semiHidden/>
    <w:rsid w:val="00B00D55"/>
    <w:rPr>
      <w:rFonts w:ascii="Courier New" w:eastAsia="Times New Roman" w:hAnsi="Courier New" w:cs="Courier New"/>
      <w:kern w:val="0"/>
      <w:sz w:val="20"/>
      <w:szCs w:val="20"/>
      <w:lang w:eastAsia="zh-TW" w:bidi="ar-SA"/>
      <w14:ligatures w14:val="none"/>
    </w:rPr>
  </w:style>
  <w:style w:type="paragraph" w:styleId="Header">
    <w:name w:val="header"/>
    <w:basedOn w:val="Normal"/>
    <w:link w:val="HeaderChar"/>
    <w:uiPriority w:val="99"/>
    <w:unhideWhenUsed/>
    <w:rsid w:val="002D4BBC"/>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4BBC"/>
  </w:style>
  <w:style w:type="paragraph" w:styleId="Footer">
    <w:name w:val="footer"/>
    <w:basedOn w:val="Normal"/>
    <w:link w:val="FooterChar"/>
    <w:uiPriority w:val="99"/>
    <w:unhideWhenUsed/>
    <w:rsid w:val="002D4BBC"/>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4BBC"/>
  </w:style>
  <w:style w:type="character" w:styleId="CommentReference">
    <w:name w:val="annotation reference"/>
    <w:basedOn w:val="DefaultParagraphFont"/>
    <w:uiPriority w:val="99"/>
    <w:semiHidden/>
    <w:unhideWhenUsed/>
    <w:rsid w:val="004A505E"/>
    <w:rPr>
      <w:sz w:val="16"/>
      <w:szCs w:val="16"/>
    </w:rPr>
  </w:style>
  <w:style w:type="paragraph" w:styleId="CommentText">
    <w:name w:val="annotation text"/>
    <w:basedOn w:val="Normal"/>
    <w:link w:val="CommentTextChar"/>
    <w:uiPriority w:val="99"/>
    <w:unhideWhenUsed/>
    <w:rsid w:val="004A505E"/>
    <w:pPr>
      <w:spacing w:line="240" w:lineRule="auto"/>
    </w:pPr>
    <w:rPr>
      <w:sz w:val="20"/>
      <w:szCs w:val="25"/>
    </w:rPr>
  </w:style>
  <w:style w:type="character" w:customStyle="1" w:styleId="CommentTextChar">
    <w:name w:val="Comment Text Char"/>
    <w:basedOn w:val="DefaultParagraphFont"/>
    <w:link w:val="CommentText"/>
    <w:uiPriority w:val="99"/>
    <w:rsid w:val="004A505E"/>
    <w:rPr>
      <w:sz w:val="20"/>
      <w:szCs w:val="25"/>
    </w:rPr>
  </w:style>
  <w:style w:type="paragraph" w:styleId="CommentSubject">
    <w:name w:val="annotation subject"/>
    <w:basedOn w:val="CommentText"/>
    <w:next w:val="CommentText"/>
    <w:link w:val="CommentSubjectChar"/>
    <w:uiPriority w:val="99"/>
    <w:semiHidden/>
    <w:unhideWhenUsed/>
    <w:rsid w:val="004A505E"/>
    <w:rPr>
      <w:b/>
      <w:bCs/>
    </w:rPr>
  </w:style>
  <w:style w:type="character" w:customStyle="1" w:styleId="CommentSubjectChar">
    <w:name w:val="Comment Subject Char"/>
    <w:basedOn w:val="CommentTextChar"/>
    <w:link w:val="CommentSubject"/>
    <w:uiPriority w:val="99"/>
    <w:semiHidden/>
    <w:rsid w:val="004A505E"/>
    <w:rPr>
      <w:b/>
      <w:bCs/>
      <w:sz w:val="20"/>
      <w:szCs w:val="25"/>
    </w:rPr>
  </w:style>
  <w:style w:type="character" w:styleId="Hyperlink">
    <w:name w:val="Hyperlink"/>
    <w:basedOn w:val="DefaultParagraphFont"/>
    <w:uiPriority w:val="99"/>
    <w:unhideWhenUsed/>
    <w:rsid w:val="00F5691A"/>
    <w:rPr>
      <w:color w:val="467886" w:themeColor="hyperlink"/>
      <w:u w:val="single"/>
    </w:rPr>
  </w:style>
  <w:style w:type="character" w:styleId="UnresolvedMention">
    <w:name w:val="Unresolved Mention"/>
    <w:basedOn w:val="DefaultParagraphFont"/>
    <w:uiPriority w:val="99"/>
    <w:semiHidden/>
    <w:unhideWhenUsed/>
    <w:rsid w:val="00F56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arxiv.org/abs/2604.01295"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23</Pages>
  <Words>2800</Words>
  <Characters>15964</Characters>
  <Application>Microsoft Office Word</Application>
  <DocSecurity>0</DocSecurity>
  <Lines>133</Lines>
  <Paragraphs>37</Paragraphs>
  <ScaleCrop>false</ScaleCrop>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holb l</dc:creator>
  <cp:keywords/>
  <dc:description/>
  <cp:lastModifiedBy>holb l</cp:lastModifiedBy>
  <cp:revision>112</cp:revision>
  <cp:lastPrinted>2026-06-19T20:15:00Z</cp:lastPrinted>
  <dcterms:created xsi:type="dcterms:W3CDTF">2026-06-19T19:13:00Z</dcterms:created>
  <dcterms:modified xsi:type="dcterms:W3CDTF">2026-06-19T20:19:00Z</dcterms:modified>
</cp:coreProperties>
</file>