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赵蒙蒙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"mailto:g-zhaomm@tedu.cn"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g-zhaomm@tedu.cn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授课阶段:Web前段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授课内容:HTML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课前准备: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设置默认浏览器为Chrome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显示文件后缀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184275" cy="1171575"/>
            <wp:effectExtent l="0" t="0" r="158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编辑器(Editplus,sublime3,VSCode)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Web开发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Web即为网页,是有浏览器运行的程序.由浏览器,服务器和协议组成.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浏览器:代替用户发请求,解析并呈现数据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服务器:接收请求并相应,存储数据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协议：规范数据的传输方式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主流浏览器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根据浏览器的引擎（内核）划分为五大浏览器：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safari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firefox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IE/Edge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opera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浏览器引擎:渲染引擎、JS引擎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HTMl介绍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HyperText Markup Language 超文本标记语言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标记:也叫标签或元素,以&lt;&gt;为标志，用于书写网页结构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widowControl w:val="0"/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双标签：成对出现，有开始有结束</w:t>
      </w:r>
    </w:p>
    <w:p>
      <w:pPr>
        <w:widowControl w:val="0"/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单标签：只有开始标签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语法规范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标签名不区分大小写，推荐使用小写字母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双标签必须写完整，如果缺少结束标签或开始标签，浏览器会启动补全，可能影响整体布局；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所有不使用标签表示的内容都会自动添加到body中原样显示到窗口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合理的注释和缩进增加代码的可读性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注释语法：&lt;! --注释内容--&gt;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highlight w:val="lightGray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outlineLvl w:val="0"/>
        <w:rPr>
          <w:rFonts w:hint="eastAsia"/>
          <w:color w:val="0000FF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常用标签介绍</w:t>
      </w:r>
    </w:p>
    <w:p>
      <w:pPr>
        <w:widowControl w:val="0"/>
        <w:numPr>
          <w:ilvl w:val="0"/>
          <w:numId w:val="3"/>
        </w:numPr>
        <w:jc w:val="both"/>
        <w:outlineLvl w:val="1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Head中常用标签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&gt;通过标签属性设置字符编码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&lt;title&gt;&lt;/title&gt;设置网页标题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shortcut 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image/x-icon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3"/>
        </w:numPr>
        <w:jc w:val="both"/>
        <w:outlineLvl w:val="1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Body中常用标签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文本标签:标题 段落 加粗 span label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字符实体:用来处理特殊符号 &amp;copy;&amp;yen;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容器标签&lt;div&gt;&lt;/div&gt;,常用于页面结构的划分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列表标签：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无需列表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列表嵌套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图片与超链接：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URL（统一资源定位符）</w:t>
      </w:r>
    </w:p>
    <w:p>
      <w:pPr>
        <w:widowControl w:val="0"/>
        <w:numPr>
          <w:ilvl w:val="3"/>
          <w:numId w:val="4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组成：协议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域名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文件名</w:t>
      </w:r>
    </w:p>
    <w:p>
      <w:pPr>
        <w:widowControl w:val="0"/>
        <w:numPr>
          <w:ilvl w:val="3"/>
          <w:numId w:val="4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widowControl w:val="0"/>
        <w:numPr>
          <w:ilvl w:val="4"/>
          <w:numId w:val="4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绝对路径：从根目录开始逐级查找文件，以盘符或/开头的路径都为绝对路径</w:t>
      </w:r>
    </w:p>
    <w:p>
      <w:pPr>
        <w:widowControl w:val="0"/>
        <w:numPr>
          <w:ilvl w:val="4"/>
          <w:numId w:val="4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相对路径：从当前所在的文件夹开始查找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图片标签</w:t>
      </w:r>
    </w:p>
    <w:p>
      <w:pPr>
        <w:widowControl w:val="0"/>
        <w:numPr>
          <w:ilvl w:val="3"/>
          <w:numId w:val="4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&gt;在网页中插入图片</w:t>
      </w:r>
    </w:p>
    <w:p>
      <w:pPr>
        <w:widowControl w:val="0"/>
        <w:numPr>
          <w:ilvl w:val="4"/>
          <w:numId w:val="4"/>
        </w:numPr>
        <w:tabs>
          <w:tab w:val="left" w:pos="840"/>
          <w:tab w:val="clear" w:pos="2100"/>
        </w:tabs>
        <w:ind w:left="210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5"/>
          <w:numId w:val="4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必填，设置图片URL</w:t>
      </w:r>
    </w:p>
    <w:p>
      <w:pPr>
        <w:widowControl w:val="0"/>
        <w:numPr>
          <w:ilvl w:val="5"/>
          <w:numId w:val="4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width/height 设置图片尺寸，取像素值，如果某个方向上缺省，浏览器会根据图片宽高比自适应</w:t>
      </w:r>
    </w:p>
    <w:p>
      <w:pPr>
        <w:widowControl w:val="0"/>
        <w:numPr>
          <w:ilvl w:val="5"/>
          <w:numId w:val="4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title设置图片标题，鼠标悬停在图片上时显示</w:t>
      </w:r>
    </w:p>
    <w:p>
      <w:pPr>
        <w:widowControl w:val="0"/>
        <w:numPr>
          <w:ilvl w:val="5"/>
          <w:numId w:val="4"/>
        </w:numPr>
        <w:tabs>
          <w:tab w:val="left" w:pos="840"/>
          <w:tab w:val="clear" w:pos="2520"/>
        </w:tabs>
        <w:ind w:left="25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alt设置图片加载失败时的提示文本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</w:t>
      </w:r>
    </w:p>
    <w:p>
      <w:pPr>
        <w:widowControl w:val="0"/>
        <w:numPr>
          <w:ilvl w:val="3"/>
          <w:numId w:val="4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超链接：借助文本或图片链接到其他资源文件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&lt;a&gt;文本/图片&lt;/a&gt;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必填项，指定链接地址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设置目标文件的打开方式，默认值_self，表示在当前窗口打开目标文件</w:t>
      </w:r>
    </w:p>
    <w:p>
      <w:pPr>
        <w:widowControl w:val="0"/>
        <w:numPr>
          <w:ilvl w:val="0"/>
          <w:numId w:val="3"/>
        </w:numPr>
        <w:jc w:val="both"/>
        <w:outlineLvl w:val="1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标签之间的关系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标签嵌套时，产生祖先与后代的关系，父子关系，兄弟关系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父子关系：外层元素成为父元素，内层元素称为子元素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祖先和后代：在多级嵌套的结构下，外层所有元素统称为祖先元素，内层元素称为后代元素（直接子元素，间接后代）</w:t>
      </w:r>
    </w:p>
    <w:p>
      <w:pPr>
        <w:widowControl w:val="0"/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兄弟关系：平级元素之间为兄弟关系</w:t>
      </w:r>
    </w:p>
    <w:p>
      <w:pPr>
        <w:widowControl w:val="0"/>
        <w:numPr>
          <w:ilvl w:val="0"/>
          <w:numId w:val="3"/>
        </w:numPr>
        <w:jc w:val="both"/>
        <w:outlineLvl w:val="1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超链接使用</w:t>
      </w:r>
    </w:p>
    <w:p>
      <w:pPr>
        <w:widowControl w:val="0"/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特殊：描点链接，跳转至指定文件的指定位置</w:t>
      </w:r>
    </w:p>
    <w:p>
      <w:pPr>
        <w:widowControl w:val="0"/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实现：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在指定位置添加描点&lt;a name=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&gt;&lt;/a&gt;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完善超链接的链接地址&lt;a href=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#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&gt;7.人物争议&lt;/a&gt;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1新闻网局部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2实现图片超链接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outlineLvl w:val="1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表格标签</w:t>
      </w:r>
    </w:p>
    <w:p>
      <w:pPr>
        <w:widowControl w:val="0"/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表格：通过行和单元格实现辅助排版或数据展示</w:t>
      </w:r>
    </w:p>
    <w:p>
      <w:pPr>
        <w:widowControl w:val="0"/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 table data &lt;/td&gt;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&lt;/table&gt;</w:t>
      </w:r>
    </w:p>
    <w:p>
      <w:pPr>
        <w:widowControl w:val="0"/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2"/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属性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Table的标签属性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border:设置边框，单元格与会自动添加1px边框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width/height:设置表格尺寸。默认尺寸由内容决定，如果给表格固定尺寸，会自动为单元格分配空间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cellpadding:设置单元格内容与边框之间的距离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cellspacing:设置边框与边框之间的距离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bgcolor：设置背景颜色，取颜色的英文单词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tr的标签属性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bgcolor：设置行的背景颜色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align：设置行中内容的水平对其方式，默认局左，可取left/center/right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valign：设置内容的垂直对其方式，默认居中，可取top/middle/bottom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th/td的标签属性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bgcolor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width/height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valign</w:t>
      </w:r>
    </w:p>
    <w:p>
      <w:pPr>
        <w:widowControl w:val="0"/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color w:val="947000"/>
          <w:lang w:val="en-US" w:eastAsia="zh-CN"/>
        </w:rPr>
        <w:t>单元格合并</w:t>
      </w:r>
      <w:r>
        <w:rPr>
          <w:rFonts w:hint="eastAsia"/>
          <w:lang w:val="en-US" w:eastAsia="zh-CN"/>
        </w:rPr>
        <w:t>（重点理解）：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借助单元格的属性、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colspan（collum span）实现跨列合并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rowspan实现跨行合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取无单位的数值，表示包含自身在内，合并几个单元格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注意：一旦发生单元格合并，需要删除多余的单元格，保证表格结构的统一</w:t>
      </w:r>
    </w:p>
    <w:p>
      <w:pPr>
        <w:widowControl w:val="0"/>
        <w:numPr>
          <w:ilvl w:val="4"/>
          <w:numId w:val="3"/>
        </w:numPr>
        <w:tabs>
          <w:tab w:val="left" w:pos="312"/>
          <w:tab w:val="clear" w:pos="2100"/>
        </w:tabs>
        <w:ind w:left="210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跨列合并：删除当前行中多余的单元格</w:t>
      </w:r>
    </w:p>
    <w:p>
      <w:pPr>
        <w:widowControl w:val="0"/>
        <w:numPr>
          <w:ilvl w:val="4"/>
          <w:numId w:val="3"/>
        </w:numPr>
        <w:tabs>
          <w:tab w:val="left" w:pos="312"/>
          <w:tab w:val="clear" w:pos="2100"/>
        </w:tabs>
        <w:ind w:left="210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跨行合并：删除其后行中多余的单元格</w:t>
      </w:r>
    </w:p>
    <w:p>
      <w:pPr>
        <w:widowControl w:val="0"/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表格行分组(了解)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&lt;table&gt;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&lt;thead&gt;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&lt;td&gt;&lt;/td&gt;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&lt;/tr&gt;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&lt;/thead&gt;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&lt;tfoot&gt;&lt;/tfoot&gt;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&lt;tbody&gt;&lt;/tbody&gt;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结构化的分组标签根据需要添加，不是必填项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默认所有的行都会自动加入tbody中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推荐书写顺序 thead tfoot tbody，不影响表格结构，优化加载速度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outlineLvl w:val="1"/>
        <w:rPr>
          <w:rFonts w:hint="eastAsia"/>
          <w:color w:val="947000"/>
          <w:lang w:val="en-US" w:eastAsia="zh-CN"/>
        </w:rPr>
      </w:pPr>
      <w:r>
        <w:rPr>
          <w:rFonts w:hint="eastAsia"/>
          <w:color w:val="947000"/>
          <w:lang w:val="en-US" w:eastAsia="zh-CN"/>
        </w:rPr>
        <w:t>表单标签</w:t>
      </w:r>
    </w:p>
    <w:p>
      <w:pPr>
        <w:widowControl w:val="0"/>
        <w:numPr>
          <w:ilvl w:val="1"/>
          <w:numId w:val="3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表单：结合表单控件（重点）收集用户信息并提交给服务器</w:t>
      </w:r>
    </w:p>
    <w:p>
      <w:pPr>
        <w:widowControl w:val="0"/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表单控件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widowControl w:val="0"/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widowControl w:val="0"/>
        <w:numPr>
          <w:ilvl w:val="3"/>
          <w:numId w:val="3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表单元素&lt;form&gt;&lt;/form&gt;负责最终发送数据</w:t>
      </w:r>
    </w:p>
    <w:p>
      <w:pPr>
        <w:widowControl w:val="0"/>
        <w:numPr>
          <w:ilvl w:val="4"/>
          <w:numId w:val="3"/>
        </w:numPr>
        <w:tabs>
          <w:tab w:val="left" w:pos="312"/>
          <w:tab w:val="clear" w:pos="2100"/>
        </w:tabs>
        <w:ind w:left="210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 设置提交地址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 设置数据提交方式，默认为get可设置post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get请求：数据以参数的形式拼接在url后面铭文传输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post请求：数据会被打包传输，可以传输二进制数据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(图片，文件，音视频...)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enctype 设置数据编码类型，对应提交方式，默认为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application/x-www-form-urlencoded,如果涉及二进制数据提交，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需要设置提交方式为post，编码类型为multipart/form-data</w:t>
      </w:r>
    </w:p>
    <w:p>
      <w:pPr>
        <w:widowControl w:val="0"/>
        <w:numPr>
          <w:ilvl w:val="4"/>
          <w:numId w:val="3"/>
        </w:numPr>
        <w:tabs>
          <w:tab w:val="left" w:pos="312"/>
          <w:tab w:val="clear" w:pos="2100"/>
        </w:tabs>
        <w:ind w:left="2100" w:leftChars="0" w:hanging="420" w:firstLineChars="0"/>
        <w:jc w:val="both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表单控件（重点）</w:t>
      </w:r>
    </w:p>
    <w:p>
      <w:pPr>
        <w:widowControl w:val="0"/>
        <w:numPr>
          <w:ilvl w:val="5"/>
          <w:numId w:val="3"/>
        </w:numPr>
        <w:tabs>
          <w:tab w:val="left" w:pos="312"/>
          <w:tab w:val="clear" w:pos="2520"/>
        </w:tabs>
        <w:ind w:left="252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文本框和密码框</w:t>
      </w:r>
    </w:p>
    <w:p>
      <w:pPr>
        <w:widowControl w:val="0"/>
        <w:numPr>
          <w:ilvl w:val="5"/>
          <w:numId w:val="3"/>
        </w:numPr>
        <w:tabs>
          <w:tab w:val="left" w:pos="312"/>
          <w:tab w:val="clear" w:pos="2520"/>
        </w:tabs>
        <w:ind w:left="252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单选钮和复选框</w:t>
      </w:r>
    </w:p>
    <w:p>
      <w:pPr>
        <w:widowControl w:val="0"/>
        <w:numPr>
          <w:ilvl w:val="6"/>
          <w:numId w:val="3"/>
        </w:numPr>
        <w:tabs>
          <w:tab w:val="left" w:pos="312"/>
          <w:tab w:val="clear" w:pos="2940"/>
        </w:tabs>
        <w:ind w:left="29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文本与按钮控件的绑定：label for id </w:t>
      </w:r>
    </w:p>
    <w:p>
      <w:pPr>
        <w:widowControl w:val="0"/>
        <w:numPr>
          <w:ilvl w:val="5"/>
          <w:numId w:val="3"/>
        </w:numPr>
        <w:tabs>
          <w:tab w:val="left" w:pos="312"/>
          <w:tab w:val="clear" w:pos="2520"/>
        </w:tabs>
        <w:ind w:left="252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隐藏域和文件选择框</w:t>
      </w:r>
    </w:p>
    <w:p>
      <w:pPr>
        <w:widowControl w:val="0"/>
        <w:numPr>
          <w:ilvl w:val="6"/>
          <w:numId w:val="3"/>
        </w:numPr>
        <w:tabs>
          <w:tab w:val="left" w:pos="312"/>
          <w:tab w:val="clear" w:pos="2940"/>
        </w:tabs>
        <w:ind w:left="29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隐藏域：用户不需要了解，服务器端必须的数据可以放在隐藏域中传输，页面中对用户不可见</w:t>
      </w:r>
    </w:p>
    <w:p>
      <w:pPr>
        <w:widowControl w:val="0"/>
        <w:numPr>
          <w:ilvl w:val="5"/>
          <w:numId w:val="3"/>
        </w:numPr>
        <w:tabs>
          <w:tab w:val="left" w:pos="312"/>
          <w:tab w:val="clear" w:pos="2520"/>
        </w:tabs>
        <w:ind w:left="252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下拉菜单（了解）</w:t>
      </w:r>
    </w:p>
    <w:p>
      <w:pPr>
        <w:widowControl w:val="0"/>
        <w:numPr>
          <w:ilvl w:val="5"/>
          <w:numId w:val="3"/>
        </w:numPr>
        <w:tabs>
          <w:tab w:val="left" w:pos="312"/>
          <w:tab w:val="clear" w:pos="2520"/>
        </w:tabs>
        <w:ind w:left="252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多行文本域（了解）</w:t>
      </w:r>
    </w:p>
    <w:p>
      <w:pPr>
        <w:widowControl w:val="0"/>
        <w:numPr>
          <w:ilvl w:val="5"/>
          <w:numId w:val="3"/>
        </w:numPr>
        <w:tabs>
          <w:tab w:val="left" w:pos="312"/>
          <w:tab w:val="clear" w:pos="2520"/>
        </w:tabs>
        <w:ind w:left="252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功能性按钮</w:t>
      </w:r>
    </w:p>
    <w:p>
      <w:pPr>
        <w:widowControl w:val="0"/>
        <w:numPr>
          <w:ilvl w:val="6"/>
          <w:numId w:val="3"/>
        </w:numPr>
        <w:tabs>
          <w:tab w:val="left" w:pos="312"/>
          <w:tab w:val="clear" w:pos="2940"/>
        </w:tabs>
        <w:ind w:left="29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提交按钮：点击提交，会将表单中的数据按照指定的方式和指定的地址发送给后台</w:t>
      </w:r>
    </w:p>
    <w:p>
      <w:pPr>
        <w:widowControl w:val="0"/>
        <w:numPr>
          <w:ilvl w:val="6"/>
          <w:numId w:val="3"/>
        </w:numPr>
        <w:tabs>
          <w:tab w:val="left" w:pos="312"/>
          <w:tab w:val="clear" w:pos="2940"/>
        </w:tabs>
        <w:ind w:left="29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重置按钮：将表单还原至初始化状态</w:t>
      </w:r>
    </w:p>
    <w:p>
      <w:pPr>
        <w:widowControl w:val="0"/>
        <w:numPr>
          <w:ilvl w:val="6"/>
          <w:numId w:val="3"/>
        </w:numPr>
        <w:tabs>
          <w:tab w:val="left" w:pos="312"/>
          <w:tab w:val="clear" w:pos="2940"/>
        </w:tabs>
        <w:ind w:left="29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普通按钮：需要结合JS自定义处理</w:t>
      </w:r>
    </w:p>
    <w:p>
      <w:pPr>
        <w:widowControl w:val="0"/>
        <w:numPr>
          <w:ilvl w:val="6"/>
          <w:numId w:val="3"/>
        </w:numPr>
        <w:tabs>
          <w:tab w:val="left" w:pos="312"/>
          <w:tab w:val="clear" w:pos="2940"/>
        </w:tabs>
        <w:ind w:left="29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按钮标签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29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&lt;button&gt;提交&lt;/button&gt;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29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form外部的&lt;button&gt;为普通按钮，需要自定义JS处理事件（用户行为）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29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form内部的&lt;button&gt;相当于提交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CSS</w:t>
      </w:r>
    </w:p>
    <w:p>
      <w:pPr>
        <w:widowControl w:val="0"/>
        <w:numPr>
          <w:ilvl w:val="0"/>
          <w:numId w:val="5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Cascading Style Sheet 层叠样式表，HTML负责书写网页结构和内容，CSS调整页面布局和外观</w:t>
      </w:r>
    </w:p>
    <w:p>
      <w:pPr>
        <w:widowControl w:val="0"/>
        <w:numPr>
          <w:ilvl w:val="0"/>
          <w:numId w:val="5"/>
        </w:numPr>
        <w:jc w:val="both"/>
        <w:outlineLvl w:val="1"/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CSS使用方式</w:t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行内样式（内联样式）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借助于style标签属性书写样式代码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例&lt;h1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color:red;font-size:20px;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&gt;&lt;/h1&gt;</w:t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内嵌样式表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实现结构与样式的分离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借助于&lt;style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&gt;&lt;/style&gt;书写CSS样式声明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选择器{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属性:值;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属性:值;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选择器</w:t>
      </w:r>
      <w:r>
        <w:rPr>
          <w:rFonts w:hint="eastAsia"/>
          <w:lang w:val="en-US" w:eastAsia="zh-CN"/>
        </w:rPr>
        <w:t>：根据标签名，属性值，层级结构等方式匹配文档中的元素，为其应用样式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例：标签选择器，根据标签名匹配文档中所有的该元素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color:red: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创建.css文件，书写CSS选择器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在HTML中借助&lt;link&gt;引入外部样式表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样式表特征</w:t>
      </w:r>
      <w:r>
        <w:rPr>
          <w:rFonts w:hint="eastAsia"/>
          <w:color w:val="BF9000" w:themeColor="accent4" w:themeShade="BF"/>
          <w:lang w:val="en-US" w:eastAsia="zh-CN"/>
        </w:rPr>
        <w:tab/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层叠性：同一个元素应用多组样式，共同起作用</w:t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继承性：子元素可以继承父元素中的某些样式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例如：大部分的文本属性都可以被继承，超链接的文本色不能由继承得到，需要单独修改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注意：块元素默认宽度与父元素保持一致</w:t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如果为同一个元素多次设置同一个样式，就产生样式冲突，此时考虑样式表的优先级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行内样式优先级最高-----内嵌与外链优先级一致，依据代码的书写顺序，后来者居上-----浏览器默认样式和继承样式优先级较低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1"/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选择器</w:t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作用：匹配文档中的元素为其应用样式</w:t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标签选择器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根据标签名匹配文档中的所有该元素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属性：值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id选择器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根据元素的id属性值匹配文档中唯一的元素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#id属性值{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id属性值自定义，可以由数字，字母，下划线，-，等组成，不能使用数字开头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id具有唯一性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class选择器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根据元素的class属性值匹配，能够实现样式的服用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.class属性值{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特殊用法：</w:t>
      </w:r>
    </w:p>
    <w:p>
      <w:pPr>
        <w:widowControl w:val="0"/>
        <w:numPr>
          <w:ilvl w:val="4"/>
          <w:numId w:val="5"/>
        </w:numPr>
        <w:tabs>
          <w:tab w:val="left" w:pos="312"/>
          <w:tab w:val="clear" w:pos="2100"/>
        </w:tabs>
        <w:ind w:left="210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标签选择器与类选择其结合使用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例：匹配类名为c1的span的元素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span.c1{//标签名在前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无效写法：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.c1span{}//匹配类名为c1span的元素</w:t>
      </w:r>
    </w:p>
    <w:p>
      <w:pPr>
        <w:widowControl w:val="0"/>
        <w:numPr>
          <w:ilvl w:val="4"/>
          <w:numId w:val="5"/>
        </w:numPr>
        <w:tabs>
          <w:tab w:val="left" w:pos="312"/>
          <w:tab w:val="clear" w:pos="2100"/>
        </w:tabs>
        <w:ind w:left="210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class属性可以取多个属性值，使用空格隔开，同时应用多个类选择器的样式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群组选择器：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同时匹配各个选择器的元素，统一设置样式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选择器1,选择器2,选择器3{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后代选择器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依托标签的层级结构，匹配所有的后代元素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//选择器1表示外层元素，选择器2表示内层元素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选择器1 选择器2{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子选择器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依托于层级关系匹配直接子元素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选择器1&gt;选择器2{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伪类选择器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为元素的某种状态设置样式，需要与基础选择器结合使用，表示元素的某种状态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:link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超链接访问之前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:visited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超链接访问后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鼠标悬停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鼠标点按不抬起(激活状态)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:focus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焦点状态(输入框处于编辑状态)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常用设置：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a{//统一设置超链接四种状态下的默认样式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Color:gray;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Text-decoration:none;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Color: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-3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widowControl w:val="0"/>
        <w:numPr>
          <w:ilvl w:val="-3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1创建超链接，设置默认文本色为白色，背景色为橘色，取消下划线；鼠标悬停时修改背景色</w:t>
      </w:r>
    </w:p>
    <w:p>
      <w:pPr>
        <w:widowControl w:val="0"/>
        <w:numPr>
          <w:ilvl w:val="-3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2创建div，设置尺寸为200*200（width/height），设置背景色；实现鼠标悬停时修改尺寸为300*300，修改背景色</w:t>
      </w:r>
    </w:p>
    <w:p>
      <w:pPr>
        <w:widowControl w:val="0"/>
        <w:numPr>
          <w:ilvl w:val="-3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3下拉菜单的隐藏与显示</w:t>
      </w:r>
    </w:p>
    <w:p>
      <w:pPr>
        <w:widowControl w:val="0"/>
        <w:numPr>
          <w:ilvl w:val="-3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display:none;//设置隐藏</w:t>
      </w:r>
    </w:p>
    <w:p>
      <w:pPr>
        <w:widowControl w:val="0"/>
        <w:numPr>
          <w:ilvl w:val="-3"/>
          <w:numId w:val="0"/>
        </w:numPr>
        <w:tabs>
          <w:tab w:val="left" w:pos="312"/>
        </w:tabs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display:block;//设置显示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1"/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选择器的优先级</w:t>
      </w:r>
    </w:p>
    <w:p>
      <w:pPr>
        <w:widowControl w:val="0"/>
        <w:numPr>
          <w:ilvl w:val="1"/>
          <w:numId w:val="5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使用不同的选择器为统一元素设置样式，发生冲突时考虑选择器的优先级，有权重决定：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标签选择器1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类/伪类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10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  100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  1000+</w:t>
      </w:r>
    </w:p>
    <w:p>
      <w:pPr>
        <w:widowControl w:val="0"/>
        <w:numPr>
          <w:ilvl w:val="2"/>
          <w:numId w:val="5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群组选择器中，各个选择器由自身的权重决定：后代，子代选择器的优先级由各组成部分的权重相加得到</w:t>
      </w:r>
    </w:p>
    <w:p>
      <w:pPr>
        <w:widowControl w:val="0"/>
        <w:numPr>
          <w:ilvl w:val="3"/>
          <w:numId w:val="5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numPr>
          <w:ilvl w:val="-3"/>
          <w:numId w:val="0"/>
        </w:numPr>
        <w:tabs>
          <w:tab w:val="left" w:pos="312"/>
        </w:tabs>
        <w:ind w:left="126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body,#d1,.c1{}</w:t>
      </w:r>
    </w:p>
    <w:p>
      <w:pPr>
        <w:widowControl w:val="0"/>
        <w:numPr>
          <w:ilvl w:val="-3"/>
          <w:numId w:val="0"/>
        </w:numPr>
        <w:tabs>
          <w:tab w:val="left" w:pos="312"/>
        </w:tabs>
        <w:ind w:left="126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div{}</w:t>
      </w:r>
    </w:p>
    <w:p>
      <w:pPr>
        <w:widowControl w:val="0"/>
        <w:numPr>
          <w:ilvl w:val="-2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#d1{}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标签分类及嵌套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标签分类：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特点：独占一行，不与其他元素共行；可以手动调整宽高，默认宽度与父元素保持一致</w:t>
      </w:r>
    </w:p>
    <w:p>
      <w:pPr>
        <w:widowControl w:val="0"/>
        <w:numPr>
          <w:ilvl w:val="0"/>
          <w:numId w:val="0"/>
        </w:numPr>
        <w:ind w:left="84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例：h1~h6 p div ul ol li form table (默认宽度由内容决定)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特点：可与其他元素共行显示：不能手动调整宽高，尺寸由内容决定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 b strong span label i s u sub sup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特点：既可以共行显示，又能手动调整宽高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转换元素类型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属性：display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取值：inline(行内元素)/block(块元素)/inline-block(行内块元素)/none(隐藏)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标签嵌套：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块元素中可以嵌套任意类型的元素</w:t>
      </w:r>
    </w:p>
    <w:p>
      <w:pPr>
        <w:widowControl w:val="0"/>
        <w:numPr>
          <w:ilvl w:val="1"/>
          <w:numId w:val="7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特殊：段落标签中不能嵌套块元素，只能嵌套行内/行块内元素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行内元素中尽量只嵌套行内（行内块）元素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尺寸与颜色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尺寸单位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px默认使用像素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默认参照父元素相应的属性值进行百分比计算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em参照父元素的字体大小计算 默认1em=16px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rem参照根元素的字体大小计算默认1rem=16px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颜色取值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取颜色的英文单词：red blue 等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rgb(r,g,b)取三原色设置，每种颜色取值范围0~255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rgb(0,0,0)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rgb(255,255,255)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rgb(255,0,0)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Rgba(r,g,b,alpha)设置三原色及透明度，alpha取值0(透明)~1(不透明)</w:t>
      </w:r>
    </w:p>
    <w:p>
      <w:pPr>
        <w:widowControl w:val="0"/>
        <w:numPr>
          <w:ilvl w:val="1"/>
          <w:numId w:val="8"/>
        </w:numPr>
        <w:tabs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通过16进制表示：将三原色的范围0~255转换成十六进制表示(00~ff)，十六进制的取值范围：0~9 a~f</w:t>
      </w:r>
    </w:p>
    <w:p>
      <w:pPr>
        <w:widowControl w:val="0"/>
        <w:numPr>
          <w:ilvl w:val="2"/>
          <w:numId w:val="8"/>
        </w:numPr>
        <w:tabs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widowControl w:val="0"/>
        <w:numPr>
          <w:ilvl w:val="3"/>
          <w:numId w:val="8"/>
        </w:numPr>
        <w:tabs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长十六进制，每两位为一组代表一种三原色</w:t>
      </w:r>
    </w:p>
    <w:p>
      <w:pPr>
        <w:widowControl w:val="0"/>
        <w:numPr>
          <w:ilvl w:val="0"/>
          <w:numId w:val="0"/>
        </w:numPr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例：#ff0000  红色</w:t>
      </w:r>
    </w:p>
    <w:p>
      <w:pPr>
        <w:widowControl w:val="0"/>
        <w:numPr>
          <w:ilvl w:val="3"/>
          <w:numId w:val="8"/>
        </w:numPr>
        <w:tabs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短十六进制，采用三维字符代表三原色，浏览器会自动对每一位进行重复，最终完善为长十六进制</w:t>
      </w:r>
    </w:p>
    <w:p>
      <w:pPr>
        <w:widowControl w:val="0"/>
        <w:numPr>
          <w:ilvl w:val="0"/>
          <w:numId w:val="0"/>
        </w:numPr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例#0f0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等于#00ff00</w:t>
      </w:r>
    </w:p>
    <w:p>
      <w:pPr>
        <w:widowControl w:val="0"/>
        <w:numPr>
          <w:ilvl w:val="0"/>
          <w:numId w:val="0"/>
        </w:numPr>
        <w:ind w:left="168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内容尺寸与溢出处理</w:t>
      </w:r>
    </w:p>
    <w:p>
      <w:pPr>
        <w:widowControl w:val="0"/>
        <w:numPr>
          <w:ilvl w:val="0"/>
          <w:numId w:val="9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尺寸属性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wideth/height:取像素值或者百分比，用来设置内容区域的大小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溢出处理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溢出：内容超出内容尺寸范围，称为溢出，默认溢出部分仍然可见，可借助overflow属性调整溢出内容的显示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属性：overflow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visible（默认可见）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hidden（溢出部分隐藏）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scroll（强制在水平和垂直方向添加滚动条）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auto（自动在溢出方向添加可用的滚动条）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盒模型</w:t>
      </w:r>
    </w:p>
    <w:p>
      <w:pPr>
        <w:widowControl w:val="0"/>
        <w:numPr>
          <w:ilvl w:val="0"/>
          <w:numId w:val="1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盒模型包含：内容区域、padding（内边距）、border边框、margin（外边距），关系到文档中的实际占位，影响排版布局</w:t>
      </w:r>
    </w:p>
    <w:p>
      <w:pPr>
        <w:widowControl w:val="0"/>
        <w:numPr>
          <w:ilvl w:val="0"/>
          <w:numId w:val="1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内容区域：使用width/height属性设置（按钮元素除外）</w:t>
      </w:r>
    </w:p>
    <w:p>
      <w:pPr>
        <w:widowControl w:val="0"/>
        <w:numPr>
          <w:ilvl w:val="0"/>
          <w:numId w:val="1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边框设置</w:t>
      </w:r>
    </w:p>
    <w:p>
      <w:pPr>
        <w:widowControl w:val="0"/>
        <w:numPr>
          <w:ilvl w:val="1"/>
          <w:numId w:val="10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边框实现：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border:width style color;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边框样式可取 solid（实线）/dashed（虚线）/dotted（点线）/double（双线）</w:t>
      </w:r>
    </w:p>
    <w:p>
      <w:pPr>
        <w:widowControl w:val="0"/>
        <w:numPr>
          <w:ilvl w:val="1"/>
          <w:numId w:val="10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单边框设置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border属性用于统一设置四个方向的边框，可以借助以下属性实线单边框设置：</w:t>
      </w:r>
    </w:p>
    <w:p>
      <w:pPr>
        <w:widowControl w:val="0"/>
        <w:numPr>
          <w:ilvl w:val="3"/>
          <w:numId w:val="10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border-top 上边框</w:t>
      </w:r>
    </w:p>
    <w:p>
      <w:pPr>
        <w:widowControl w:val="0"/>
        <w:numPr>
          <w:ilvl w:val="3"/>
          <w:numId w:val="10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border-right 右边框</w:t>
      </w:r>
    </w:p>
    <w:p>
      <w:pPr>
        <w:widowControl w:val="0"/>
        <w:numPr>
          <w:ilvl w:val="3"/>
          <w:numId w:val="10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border-bottom 下边框</w:t>
      </w:r>
    </w:p>
    <w:p>
      <w:pPr>
        <w:widowControl w:val="0"/>
        <w:numPr>
          <w:ilvl w:val="3"/>
          <w:numId w:val="10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border-left 左边框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取值：width style color;</w:t>
      </w:r>
    </w:p>
    <w:p>
      <w:pPr>
        <w:widowControl w:val="0"/>
        <w:numPr>
          <w:ilvl w:val="1"/>
          <w:numId w:val="10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网页三角标设置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设置元素尺寸为0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分别添加四个方向的边框，保留一个可见色，其他为透明色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三角标的大小可通过边框宽度调整</w:t>
      </w:r>
    </w:p>
    <w:p>
      <w:pPr>
        <w:widowControl w:val="0"/>
        <w:numPr>
          <w:ilvl w:val="1"/>
          <w:numId w:val="10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轮廓线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边框在文档中实际占位，轮廓线不占位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属性：outline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取值：color style width;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特殊：输入框在编辑状态自带轮廓线，可以设置outline:none,取消轮廓线</w:t>
      </w:r>
    </w:p>
    <w:p>
      <w:pPr>
        <w:widowControl w:val="0"/>
        <w:numPr>
          <w:ilvl w:val="1"/>
          <w:numId w:val="10"/>
        </w:numPr>
        <w:tabs>
          <w:tab w:val="left" w:pos="312"/>
          <w:tab w:val="clear" w:pos="840"/>
        </w:tabs>
        <w:ind w:left="84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圆角边框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属性；border-radius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numPr>
          <w:ilvl w:val="3"/>
          <w:numId w:val="10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取像素值px，设置圆角的半径</w:t>
      </w:r>
    </w:p>
    <w:p>
      <w:pPr>
        <w:widowControl w:val="0"/>
        <w:numPr>
          <w:ilvl w:val="3"/>
          <w:numId w:val="10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取百分比%，参照元素自身宽度属性计算圆角半径</w:t>
      </w:r>
    </w:p>
    <w:p>
      <w:pPr>
        <w:widowControl w:val="0"/>
        <w:numPr>
          <w:ilvl w:val="2"/>
          <w:numId w:val="10"/>
        </w:numPr>
        <w:tabs>
          <w:tab w:val="left" w:pos="312"/>
          <w:tab w:val="clear" w:pos="1260"/>
        </w:tabs>
        <w:ind w:left="126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widowControl w:val="0"/>
        <w:numPr>
          <w:ilvl w:val="3"/>
          <w:numId w:val="10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统一设置四个角的圆角半径，取值最大取50%，改变元素形状（超过50%仍然显示50%的效果</w:t>
      </w:r>
    </w:p>
    <w:p>
      <w:pPr>
        <w:widowControl w:val="0"/>
        <w:numPr>
          <w:ilvl w:val="3"/>
          <w:numId w:val="10"/>
        </w:numPr>
        <w:tabs>
          <w:tab w:val="left" w:pos="312"/>
          <w:tab w:val="clear" w:pos="1680"/>
        </w:tabs>
        <w:ind w:left="1680" w:leftChars="0" w:hanging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单独设置每个角的圆角半径0%~100%</w:t>
      </w:r>
    </w:p>
    <w:p>
      <w:pPr>
        <w:widowControl w:val="0"/>
        <w:numPr>
          <w:numId w:val="0"/>
        </w:numPr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联系：</w:t>
      </w:r>
    </w:p>
    <w:p>
      <w:pPr>
        <w:widowControl w:val="0"/>
        <w:numPr>
          <w:numId w:val="0"/>
        </w:numPr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创建div，设置尺寸和背景颜色</w:t>
      </w:r>
    </w:p>
    <w:p>
      <w:pPr>
        <w:widowControl w:val="0"/>
        <w:numPr>
          <w:numId w:val="0"/>
        </w:numPr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在鼠标悬停时，修改尺寸，背景色，修改元素形状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420" w:leftChars="0"/>
        <w:jc w:val="both"/>
        <w:outlineLvl w:val="9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126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1680" w:leftChars="0"/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outlineLvl w:val="9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42131"/>
    <w:multiLevelType w:val="multilevel"/>
    <w:tmpl w:val="C2C42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52D0A13"/>
    <w:multiLevelType w:val="multilevel"/>
    <w:tmpl w:val="E52D0A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9E81C3"/>
    <w:multiLevelType w:val="multilevel"/>
    <w:tmpl w:val="039E81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D2E73E8"/>
    <w:multiLevelType w:val="multilevel"/>
    <w:tmpl w:val="0D2E73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277948F"/>
    <w:multiLevelType w:val="multilevel"/>
    <w:tmpl w:val="12779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69B1B16"/>
    <w:multiLevelType w:val="multilevel"/>
    <w:tmpl w:val="169B1B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29C68F78"/>
    <w:multiLevelType w:val="multilevel"/>
    <w:tmpl w:val="29C68F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3981BE37"/>
    <w:multiLevelType w:val="multilevel"/>
    <w:tmpl w:val="3981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1715C1A"/>
    <w:multiLevelType w:val="multilevel"/>
    <w:tmpl w:val="61715C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6B8C573"/>
    <w:multiLevelType w:val="multilevel"/>
    <w:tmpl w:val="66B8C5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519F7"/>
    <w:rsid w:val="005A05D3"/>
    <w:rsid w:val="04034D66"/>
    <w:rsid w:val="04E01232"/>
    <w:rsid w:val="0AD74D87"/>
    <w:rsid w:val="102D04FE"/>
    <w:rsid w:val="11BB3EC4"/>
    <w:rsid w:val="16C9287E"/>
    <w:rsid w:val="1B0A484F"/>
    <w:rsid w:val="1FC17188"/>
    <w:rsid w:val="235A70BB"/>
    <w:rsid w:val="28BB163B"/>
    <w:rsid w:val="32C16730"/>
    <w:rsid w:val="330D0F3E"/>
    <w:rsid w:val="35CC7B31"/>
    <w:rsid w:val="36FE77A1"/>
    <w:rsid w:val="37B94373"/>
    <w:rsid w:val="3B851BA5"/>
    <w:rsid w:val="3C0E7EF2"/>
    <w:rsid w:val="43657F19"/>
    <w:rsid w:val="44624873"/>
    <w:rsid w:val="47E52DDE"/>
    <w:rsid w:val="49162056"/>
    <w:rsid w:val="4E062F44"/>
    <w:rsid w:val="54BF241D"/>
    <w:rsid w:val="555F4EC6"/>
    <w:rsid w:val="58A17B36"/>
    <w:rsid w:val="590A2A10"/>
    <w:rsid w:val="5A1E6960"/>
    <w:rsid w:val="5B5B61FA"/>
    <w:rsid w:val="5D4A4020"/>
    <w:rsid w:val="5E146396"/>
    <w:rsid w:val="5E2A56CC"/>
    <w:rsid w:val="5E3F548D"/>
    <w:rsid w:val="5E877B7F"/>
    <w:rsid w:val="5FA54AD9"/>
    <w:rsid w:val="5FC7777A"/>
    <w:rsid w:val="619001CF"/>
    <w:rsid w:val="61E37B2A"/>
    <w:rsid w:val="62AD3FC9"/>
    <w:rsid w:val="682C59D3"/>
    <w:rsid w:val="68B04A79"/>
    <w:rsid w:val="6A5D2429"/>
    <w:rsid w:val="6AEA0B42"/>
    <w:rsid w:val="6CFD5231"/>
    <w:rsid w:val="6E1B697C"/>
    <w:rsid w:val="6FD527F7"/>
    <w:rsid w:val="7228578F"/>
    <w:rsid w:val="72567C63"/>
    <w:rsid w:val="728C5433"/>
    <w:rsid w:val="72DA5605"/>
    <w:rsid w:val="73966694"/>
    <w:rsid w:val="73D55983"/>
    <w:rsid w:val="7A7C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2019-03-11T01:03:00Z</dcterms:created>
  <dc:creator>ListenToMyHeart</dc:creator>
  <cp:lastModifiedBy>ListenToMyHeart</cp:lastModifiedBy>
  <dcterms:modified xsi:type="dcterms:W3CDTF">2019-03-14T03:56:37Z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