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BC6" w:rsidRPr="00B55BC6" w:rsidRDefault="00B55BC6" w:rsidP="00B55BC6">
      <w:pPr>
        <w:pStyle w:val="a5"/>
        <w:spacing w:line="240" w:lineRule="atLeast"/>
        <w:jc w:val="center"/>
        <w:rPr>
          <w:rFonts w:ascii="微软雅黑" w:eastAsia="微软雅黑" w:hAnsi="微软雅黑" w:hint="eastAsia"/>
          <w:b/>
        </w:rPr>
      </w:pPr>
      <w:r w:rsidRPr="00B55BC6">
        <w:rPr>
          <w:rFonts w:ascii="微软雅黑" w:eastAsia="微软雅黑" w:hAnsi="微软雅黑" w:hint="eastAsia"/>
          <w:b/>
        </w:rPr>
        <w:t>2016计算机考研大纲</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I 考试性质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计算机学科专业基础综合考试是为高等院校和科研院所招收计算机科学与技术学科的硕士研究生而设置的具有选拔性质的联考科目，其目的是科学、公平、有效地测试考生掌握计算机科学与技术学科大学本科阶段专业知识、基本理论、基本方法的水平和分析问题、解决问题的能力，评价的标准是高等院校计算机科学与技术学科优秀本科毕业生所能达到的及格或及格以上水平，以利于各高等院校和科研院所择优选拔，确保硕士研究生的招生质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II 考查目标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计算机学科专业基础综合考试涵盖数据结构、计算机组成原理、操作系统和计算机网络等学科专业基础课程。要求考生比较系统地掌握上述专业基础课程的基本概念、基本原理和基本方法，能够综合运用所学的基本原理和基本方法分析、判断和解决有关理论问题和实际问题。</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III 考试形式和试卷结构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一、试卷满分及考试时间</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本试卷满分为150分，考试时间为180分钟。</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二、答题方式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答题方式为闭卷、笔试。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三、试卷内容结构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数据结构 45分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计算机组成原理 45分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操作系统 35分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计算机网络 25分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四、试卷题型结构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单项选择题 80分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(40小题，每小题2分)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综合应用题 70分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IV 考查内容</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数据结构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【考查目标】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1.掌握数据结构的基本概念、基本原理和基本方法。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2.掌握数据的逻辑结构、存储结构及基本操作的实现，能够对算法进行基本的时间复杂度与空间复杂度的分析。</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3.能够运用数据结构基本原理和方法进行问题的分析与求解，具备采用C或C++语言设计与实现算法的能力。</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一、线性表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(一)线性表的定义和基本操作</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(二)线性表的实现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1.顺序存储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2.链式存储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3.线性表的应用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二、栈、队列和数组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(一)栈和队列的基本概念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(二)栈和队列的顺序存储结构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(三)栈和队列的链式存储结构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(四)栈和队列的应用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(五)特殊矩阵的压缩存储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三、树与二叉树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(一)树的基本概念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(二)二叉树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1.二叉树的定义及其主要特征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2.二叉树的顺序存储结构和链式存储结构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3.二叉树的遍历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4.线索二叉树的基本概念和构造</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(三)树、森林</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1.树的存储结构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2.森林与二叉树的转换</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3.树和森林的遍历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(四)树与二叉树的应用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1.二叉排序树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2.平衡二叉树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3.哈夫曼(Huffman)树和哈夫曼编码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四、图</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(一)图的基本概念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(二)图的存储及基本操作</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1.邻接矩阵法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2.邻接表法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3.邻接多重表、十字链表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(三)图的遍历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1.深度优先搜索</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2.广度优先搜索</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(四)图的基本应用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1.最小(代价)生成树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2.最短路径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3.拓扑排序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4.关键路径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五、查找</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(一)查找的基本概念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(二)顺序查找法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(三)分块查找法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(四)折半查找法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(五)B树及其基本操作、B+树的基本概念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(六)散列(Hash)表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(七)字符串模式匹配</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(八)查找算法的分析及应用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(一)排序的基本概念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(二)插入排序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1.直接插入排序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2.折半插入排序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(三)气泡排序(bubblesort)</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(四)简单选择排序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(五)希尔排序(shellsort)</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(六)快速排序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(七)堆排序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(八)二路归并排序(MergeSort)</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(九)基数排序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(十)外部排序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(十一)各种内部排序算法的比较</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(十二)排序算法的应用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计算机组成原理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【考查目标】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1.理解单处理器计算机系统中各部件的内部工作原理、组成结构以及相互连接方式，具有完整的计算机系统的整机概念。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2.理解计算机系统层次化结构概念，熟悉硬件与软件之间的界面，掌握指令集体系结构的基本知识和基本实现方法。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3.能够综合运用计算机组成的基本原理和基本方法，对有关计算机硬件系统中的理论和实际问题进行计算、分析，对一些基本部件进行简单设计;并能对高级程序设计语言(如C语言)中的相关问题进行分析。</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一、计算机系统概述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(一)计算机发展历程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(二)计算机系统层次结构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1.计算机系统的基本组成</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2.计算机硬件的基本组成</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3.计算机软件和硬件的关系</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4.计算机系统的工作过程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(三)计算机性能指标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吞吐量、响应时间，CPU时钟周期、主频、CPI、CPU执行时间，MIPS、MFLOPS 、GFLOPS、TFLOPS、PFLOPS。</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二、数据的表示和运算</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(一)数制与编码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1.进位计数制及其相互转换</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2.真值和机器数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3.BCD码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4.字符与字符串</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5.校验码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(二)定点数的表示和运算</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1.定点数的表示</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无符号数的表示，有符号整数的表示。</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2.定点数的运算</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定点数的位移运算，原码定点数的加/减运算，补码定点数的加/减运算，定点数的乘/除运算，溢出概念和判别方法。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(三)浮点数的表示和运算</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1.浮点数的表示</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IEEE 754标准。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2.浮点数的加/减运算</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(四)算术逻辑单元ALU</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1.串行加法器和并行加法器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2.算术逻辑单元ALU的功能和结构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三、存储器层次结构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(一)存储器的分类</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(二)存储器的层次化结构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(三)半导体随机存取存储器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1.SRAM存储器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2.DRAM存储器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3.只读存储器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4.Flash存储器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(四)主存储器与CPU的连接</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(五)双口RAM和多模块存储器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(六)高速缓冲存储器(Cache)</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1.Cache的基本工作原理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2.Cach和主存之间的映射方式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3.Cache中主存块的替换算法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4.Cache写策略</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(七)虚拟存储器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1.虚拟存储器的基本概念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2.页式虚拟存储器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3.段式虚拟存储器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4.段页式虚拟存储器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5.TLB(快表)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四、指令系统</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(一)指令格式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1.指令的基本格式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2.定长操作码指令格式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3.扩展操作码指令格式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(二)指令的寻址方式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1.有效地址的概念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2.数据寻址和指令寻址</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3.常见寻址方式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(三)CISC和RISC的基本概念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五、中央处理器(CPU)</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(一)CPU的功能和基本结构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(二)指令执行过程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(三)数据通路的功能和基本结构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(四)控制器的功能和工作原理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1.硬布线控制器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2.微程序控制器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微程序、微指令和微命令，微指令格式，微命令的编码方式，微地址的形式方式。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(五)指令流水线</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1.指令流水线的基本概念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 指令流水线的基本实现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3.超标量和动态流水线的基本概念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六、总线</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(一)总线概述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1.总线的基本概念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2.总线的分类</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3.总线的组成及性能指标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(二)总线仲裁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1.集中仲裁方式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2.分布仲裁方式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(三)总线操作和定时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1.同步定时方式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2.异步定时方式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(四)总线标准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七、输入输出(I/O)系统</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(一)I/O系统基本概念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(二)外部设备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1.输入设备：键盘、鼠标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2.输出设备：显示器、打印机</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3.外存储器：硬盘存储器、磁盘阵列、光盘存储器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(三)I/O接口(I/O控制器)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1.I/O接口的功能和基本结构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2.I/O端口及其编址</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(四)I/O方式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1.程序查询方式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2.程序中断方式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中断的基本概念;中断响应过程;中断处理过程;多重中断和中断屏蔽的概念。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3.DMA方式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DMA控制器的组成，DMA传送过程。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操作系统</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【考查目标】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1.掌握操作系统的基本概念、基本原理和基本功能，理解操作系统的整体运行过程。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 掌握操作系统进程、内存、文件和I/O管理的策略、算法、机制以及相互关系。</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3.能够运用所学的操作系统原理、方法与技术分析问题和解决问题，并能利用C语言描述相关算法。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一、操作系统概述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(一)操作系统的概念、特征、功能和提供的服务</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(二)操作系统的发展与分类</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(三)操作系统的运行环境</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1.内核态与用户态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2.中断、异常</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3.系统调用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(四)操作系统体系结构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二、进程管理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(一)进程与线程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1.进程概念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2.进程的状态与转换</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3.进程控制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4.进程组织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5.进程通信</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共享存储系统，消息传递系统，管道通信。</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6.线程概念与多线程模型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(二)处理机调度</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1.调度的基本概念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2.调度时机、切换与过程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3.调度的基本准则</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4.调度方式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5.典型调度算法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先来先服务调度算法，短作业(短进程、短线程)优先调度算法，时间片轮转</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调度算法，优先级调度算法，高响应比优先调度算法，多级反馈队列调度算法。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(三)同步与互斥</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1.进程同步的基本概念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2.实现临界区互斥的基本方法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软件实现方法，硬件实现方法。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3.信号量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4.管程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5.经典同步问题</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生产者-消费者问题，读者-写者问题，哲学家进餐问题。</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(四)死锁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1.死锁的概念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2.死锁处理策略</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3.死锁预防</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4.死锁避免</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系统安全状态，银行家算法。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5.死锁检测和解除</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三、内存管理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(一)内存管理基础</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1.内存管理概念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程序装入与链接，逻辑地址与物理地址空间，内存保护。</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2.交换与覆盖</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3.连续分配管理方式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4.非连续分配管理方式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分页管理方式，分段管理方式，段页式管理方式。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(二)虚拟内存管理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1.虚拟内存基本概念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2.请求分页管理方式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3.页面置换算法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最佳置换算法(OPT)，先进先出置换算法(FIFO)，最近最少使用置换算法(LRU)，时钟置换算法(CLOCK)。</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4.页面分配策略</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5.工作集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6.抖动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四、文件管理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(一)文件系统基础</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1.文件概念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2.文件的逻辑结构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顺序文件，索引文件，索引顺序文件。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3.目录结构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文件控制块和索引节点，单级目录结构和两级目录结构，树形目录结构，图形目录结构。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4.文件共享</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5.文件保护</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访问类型，访问控制。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(二)文件系统实现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1.文件系统层次结构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2.目录实现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3.文件实现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(三)磁盘组织与管理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1.磁盘的结构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2.磁盘调度算法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3.磁盘的管理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五、输入输出(I/O)管理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(一)I/O管理概述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1.I/O控制方式</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2. I/O软件层次结构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(二)I/O核心子系统</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1.I/O调度概念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2.高速缓存与缓冲区</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3.设备分配与回收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4.假脱机技术(SPOOLing)</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计算机网络</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【考查目标】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1.掌握计算机网络的基本概念、基本原理和基本方法。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2.掌握计算机网络的体系结构和典型网络协议，了解典型网络设备的组成和特点，理解典型网络设备的工作原理。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3.能够运用计算机网络的基本概念、基本原理和基本方法进行网络系统的分析、设计和应用。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一、计算机网络体系结构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(一)计算机网络概述</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1.计算机网络的概念、组成与功能</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2.计算机网络的分类</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3.计算机网络的标准化工作及相关组织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(二)计算机网络体系结构与参考模型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1.计算机网络分层结构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2.计算机网络协议、接口、服务等概念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3.ISO/OSI参考模型和TCP/IP模型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二、物理层</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(一)通信基础</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1.信道、信号、宽带、码元、波特、速率、信源与信宿等基本概念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2.奈奎斯特定理与香农定理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3.编码与调制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4.电路交换、报文交换与分组交换</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5.数据报与虚电路</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(二)传输介质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1.双绞线、同轴电缆、光纤与无线传输介质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2.物理层接口的特性</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(三)物理层设备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1.中继器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2.集线器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三、数据链路层</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(一)数据链路层的功能</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(二)组帧</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(三)差错控制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1.检错编码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2.纠错编码</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(四)流量控制与可靠传输机制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1.流量控制、可靠传输与滑动窗口机制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2.停止-等待协议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3.后退N帧协议(GBN)</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4.选择重传协议(SR)</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(五)介质访问控制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1.信道划分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频分多路复用、时分多路复用、波分多路复用、码分多路复用的概念和基本原理。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2.随机访问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ALOHA协议，CSMA协议，CSMA/CD协议，CSMA/CA协议。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3.轮询访问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令牌传递协议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(六)局域网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1.局域网的基本概念与体系结构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2.以太网与IEEE 802.3</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3.IEEE 802.11</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4.令牌环网的基本原理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(七)广域网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1.广域网的基本概念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2.PPP协议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3.HDLC协议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(八)数据链路层设备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1.网桥的概念及其基本原理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2.局域网交换机及其工作原理。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四、网络层</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(一)网络层的功能</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1.异构网络互联</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2.路由与转发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3.拥塞控制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(二)路由算法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1.静态路由与动态路由</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2.距离-向量路由算法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3.链路状态路由算法</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4.层次路由</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(三)IPv4</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1.IPv4分组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2.IPv4地址与NAT</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3.子网划分与子网掩码、CIDR</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4.ARP协议、DHCP协议与ICMP协议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(四)IPv6</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1.IPv6的主要特点</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2.IPv6地址</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(五)路由协议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1.自治系统</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2.域内路由与域间路由</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3.RIP路由协议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4.OSPF路由协议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5.BGP路由协议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(六)IP组播</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1.组播的概念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2.IP组播地址</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(七)移动IP</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1.移动IP的概念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2.移动IP通信过程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(八)网络层设备</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1.路由器的组成和功能</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2.路由表与路由转发</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五、传输层</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(一)传输层提供的服务</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1.传输层的功能</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2.传输层寻址与端口</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3.无连接服务与面向连接服务</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(二)UDP协议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1.UDP数据报</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2.UDP校验</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(三)TCP协议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1.TCP段</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2.TCP连接管理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3.TCP可靠传输</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4.TCP流量控制与拥塞控制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六、应用层</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(一)网络应用模型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1.客户/服务器模型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2.P2P模型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(二)DNS系统</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1.层次域名空间</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2.域名服务器</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3.域名解析过程</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(三)FTP</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1.FTP协议的工作原理</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lastRenderedPageBreak/>
        <w:t xml:space="preserve">　　2.控制连接与数据连接</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(四)电子邮件</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1.电子邮件系统的组成结构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2.电子邮件格式与MIME</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3.SMTP协议与POP3协议</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(五)WWW</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1.WWW的概念与组成结构</w:t>
      </w:r>
    </w:p>
    <w:p w:rsidR="00B55BC6" w:rsidRPr="00B55BC6" w:rsidRDefault="00B55BC6" w:rsidP="00B55BC6">
      <w:pPr>
        <w:pStyle w:val="a5"/>
        <w:spacing w:line="240" w:lineRule="atLeast"/>
        <w:rPr>
          <w:rFonts w:ascii="微软雅黑" w:eastAsia="微软雅黑" w:hAnsi="微软雅黑"/>
        </w:rPr>
      </w:pPr>
      <w:r w:rsidRPr="00B55BC6">
        <w:rPr>
          <w:rFonts w:ascii="微软雅黑" w:eastAsia="微软雅黑" w:hAnsi="微软雅黑"/>
        </w:rPr>
        <w:t xml:space="preserve">　　2.HTTP协议</w:t>
      </w:r>
    </w:p>
    <w:p w:rsidR="0052106F" w:rsidRPr="00B55BC6" w:rsidRDefault="0052106F" w:rsidP="00B55BC6">
      <w:pPr>
        <w:spacing w:line="240" w:lineRule="atLeast"/>
        <w:rPr>
          <w:rFonts w:ascii="微软雅黑" w:eastAsia="微软雅黑" w:hAnsi="微软雅黑"/>
          <w:sz w:val="24"/>
          <w:szCs w:val="24"/>
        </w:rPr>
      </w:pPr>
    </w:p>
    <w:sectPr w:rsidR="0052106F" w:rsidRPr="00B55B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06F" w:rsidRDefault="0052106F" w:rsidP="00B55BC6">
      <w:r>
        <w:separator/>
      </w:r>
    </w:p>
  </w:endnote>
  <w:endnote w:type="continuationSeparator" w:id="1">
    <w:p w:rsidR="0052106F" w:rsidRDefault="0052106F" w:rsidP="00B55B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06F" w:rsidRDefault="0052106F" w:rsidP="00B55BC6">
      <w:r>
        <w:separator/>
      </w:r>
    </w:p>
  </w:footnote>
  <w:footnote w:type="continuationSeparator" w:id="1">
    <w:p w:rsidR="0052106F" w:rsidRDefault="0052106F" w:rsidP="00B55B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5BC6"/>
    <w:rsid w:val="0052106F"/>
    <w:rsid w:val="00B55B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5B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5BC6"/>
    <w:rPr>
      <w:sz w:val="18"/>
      <w:szCs w:val="18"/>
    </w:rPr>
  </w:style>
  <w:style w:type="paragraph" w:styleId="a4">
    <w:name w:val="footer"/>
    <w:basedOn w:val="a"/>
    <w:link w:val="Char0"/>
    <w:uiPriority w:val="99"/>
    <w:semiHidden/>
    <w:unhideWhenUsed/>
    <w:rsid w:val="00B55B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5BC6"/>
    <w:rPr>
      <w:sz w:val="18"/>
      <w:szCs w:val="18"/>
    </w:rPr>
  </w:style>
  <w:style w:type="paragraph" w:styleId="a5">
    <w:name w:val="Normal (Web)"/>
    <w:basedOn w:val="a"/>
    <w:uiPriority w:val="99"/>
    <w:semiHidden/>
    <w:unhideWhenUsed/>
    <w:rsid w:val="00B55B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8933617">
      <w:bodyDiv w:val="1"/>
      <w:marLeft w:val="0"/>
      <w:marRight w:val="0"/>
      <w:marTop w:val="0"/>
      <w:marBottom w:val="0"/>
      <w:divBdr>
        <w:top w:val="none" w:sz="0" w:space="0" w:color="auto"/>
        <w:left w:val="none" w:sz="0" w:space="0" w:color="auto"/>
        <w:bottom w:val="none" w:sz="0" w:space="0" w:color="auto"/>
        <w:right w:val="none" w:sz="0" w:space="0" w:color="auto"/>
      </w:divBdr>
    </w:div>
    <w:div w:id="204146166">
      <w:bodyDiv w:val="1"/>
      <w:marLeft w:val="0"/>
      <w:marRight w:val="0"/>
      <w:marTop w:val="0"/>
      <w:marBottom w:val="0"/>
      <w:divBdr>
        <w:top w:val="none" w:sz="0" w:space="0" w:color="auto"/>
        <w:left w:val="none" w:sz="0" w:space="0" w:color="auto"/>
        <w:bottom w:val="none" w:sz="0" w:space="0" w:color="auto"/>
        <w:right w:val="none" w:sz="0" w:space="0" w:color="auto"/>
      </w:divBdr>
    </w:div>
    <w:div w:id="647444146">
      <w:bodyDiv w:val="1"/>
      <w:marLeft w:val="0"/>
      <w:marRight w:val="0"/>
      <w:marTop w:val="0"/>
      <w:marBottom w:val="0"/>
      <w:divBdr>
        <w:top w:val="none" w:sz="0" w:space="0" w:color="auto"/>
        <w:left w:val="none" w:sz="0" w:space="0" w:color="auto"/>
        <w:bottom w:val="none" w:sz="0" w:space="0" w:color="auto"/>
        <w:right w:val="none" w:sz="0" w:space="0" w:color="auto"/>
      </w:divBdr>
    </w:div>
    <w:div w:id="857281885">
      <w:bodyDiv w:val="1"/>
      <w:marLeft w:val="0"/>
      <w:marRight w:val="0"/>
      <w:marTop w:val="0"/>
      <w:marBottom w:val="0"/>
      <w:divBdr>
        <w:top w:val="none" w:sz="0" w:space="0" w:color="auto"/>
        <w:left w:val="none" w:sz="0" w:space="0" w:color="auto"/>
        <w:bottom w:val="none" w:sz="0" w:space="0" w:color="auto"/>
        <w:right w:val="none" w:sz="0" w:space="0" w:color="auto"/>
      </w:divBdr>
    </w:div>
    <w:div w:id="1452894182">
      <w:bodyDiv w:val="1"/>
      <w:marLeft w:val="0"/>
      <w:marRight w:val="0"/>
      <w:marTop w:val="0"/>
      <w:marBottom w:val="0"/>
      <w:divBdr>
        <w:top w:val="none" w:sz="0" w:space="0" w:color="auto"/>
        <w:left w:val="none" w:sz="0" w:space="0" w:color="auto"/>
        <w:bottom w:val="none" w:sz="0" w:space="0" w:color="auto"/>
        <w:right w:val="none" w:sz="0" w:space="0" w:color="auto"/>
      </w:divBdr>
    </w:div>
    <w:div w:id="1643658355">
      <w:bodyDiv w:val="1"/>
      <w:marLeft w:val="0"/>
      <w:marRight w:val="0"/>
      <w:marTop w:val="0"/>
      <w:marBottom w:val="0"/>
      <w:divBdr>
        <w:top w:val="none" w:sz="0" w:space="0" w:color="auto"/>
        <w:left w:val="none" w:sz="0" w:space="0" w:color="auto"/>
        <w:bottom w:val="none" w:sz="0" w:space="0" w:color="auto"/>
        <w:right w:val="none" w:sz="0" w:space="0" w:color="auto"/>
      </w:divBdr>
    </w:div>
    <w:div w:id="20199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934</Words>
  <Characters>5325</Characters>
  <Application>Microsoft Office Word</Application>
  <DocSecurity>0</DocSecurity>
  <Lines>44</Lines>
  <Paragraphs>12</Paragraphs>
  <ScaleCrop>false</ScaleCrop>
  <Company>Lenovo</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daiyanjiao</dc:creator>
  <cp:keywords/>
  <dc:description/>
  <cp:lastModifiedBy>daiyanjiao</cp:lastModifiedBy>
  <cp:revision>2</cp:revision>
  <dcterms:created xsi:type="dcterms:W3CDTF">2015-09-18T07:28:00Z</dcterms:created>
  <dcterms:modified xsi:type="dcterms:W3CDTF">2015-09-18T07:36:00Z</dcterms:modified>
</cp:coreProperties>
</file>