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14:paraId="00100000" w14:textId="00100001">
      <w:pPr>
        <w:spacing w:before="3000"/>
      </w:pPr>
    </w:p>
    <w:p w14:paraId="00100002" w14:textId="00100003">
      <w:pPr>
        <w:spacing w:after="200"/>
        <w:jc w:val="center"/>
      </w:pPr>
      <w:r>
        <w:rPr>
          <w:rFonts w:ascii="微软雅黑" w:hAnsi="微软雅黑" w:eastAsia="微软雅黑" w:cs="微软雅黑"/>
          <w:b/>
          <w:bCs/>
          <w:color w:val="1A5CD7"/>
          <w:sz w:val="48"/>
          <w:szCs w:val="48"/>
        </w:rPr>
        <w:t xml:space="preserve">四套原创算法 &amp; 3D地球可视化</w:t>
      </w:r>
    </w:p>
    <w:p w14:paraId="00100004" w14:textId="00100005">
      <w:pPr>
        <w:spacing w:after="100"/>
        <w:jc w:val="center"/>
      </w:pPr>
      <w:r>
        <w:rPr>
          <w:rFonts w:ascii="微软雅黑" w:hAnsi="微软雅黑" w:eastAsia="微软雅黑" w:cs="微软雅黑"/>
          <w:b/>
          <w:bCs/>
          <w:color w:val="1a1a2e"/>
          <w:sz w:val="36"/>
          <w:szCs w:val="36"/>
        </w:rPr>
        <w:t xml:space="preserve">核心代码位置快速定位指南</w:t>
      </w:r>
    </w:p>
    <w:p w14:paraId="00100006" w14:textId="00100007">
      <w:pPr>
        <w:spacing w:before="400" w:after="100"/>
        <w:jc w:val="center"/>
      </w:pPr>
      <w:r>
        <w:rPr>
          <w:rFonts w:ascii="微软雅黑" w:hAnsi="微软雅黑" w:eastAsia="微软雅黑" w:cs="微软雅黑"/>
          <w:color w:val="666666"/>
          <w:sz w:val="24"/>
          <w:szCs w:val="24"/>
        </w:rPr>
        <w:t xml:space="preserve">苏州大学 · 无敌暴龙战队</w:t>
      </w:r>
    </w:p>
    <w:p w14:paraId="00100008" w14:textId="00100009">
      <w:pPr>
        <w:jc w:val="center"/>
      </w:pPr>
      <w:r>
        <w:rPr>
          <w:rFonts w:ascii="微软雅黑" w:hAnsi="微软雅黑" w:eastAsia="微软雅黑" w:cs="微软雅黑"/>
          <w:color w:val="999999"/>
          <w:sz w:val="20"/>
          <w:szCs w:val="20"/>
        </w:rPr>
        <w:t xml:space="preserve">计算机设计大赛 A19 · 智慧校园网络安全异常检测系统</w:t>
      </w:r>
    </w:p>
    <w:p w14:paraId="0010000A" w14:textId="0010000B">
      <w:r>
        <w:br w:type="page"/>
      </w:r>
    </w:p>
    <w:p w14:paraId="0010000C" w14:textId="0010000D">
      <w:pPr>
        <w:pStyle w:val="Heading1"/>
        <w:spacing w:before="400" w:after="200"/>
      </w:pPr>
      <w:r>
        <w:rPr>
          <w:rFonts w:ascii="微软雅黑" w:hAnsi="微软雅黑" w:eastAsia="微软雅黑" w:cs="微软雅黑"/>
          <w:b/>
          <w:bCs/>
          <w:color w:val="1A5CD7"/>
          <w:sz w:val="32"/>
          <w:szCs w:val="32"/>
        </w:rPr>
        <w:t xml:space="preserve">答辩快速定位表</w:t>
      </w:r>
    </w:p>
    <w:p w14:paraId="0010000E" w14:textId="0010000F">
      <w:pPr>
        <w:spacing w:before="80" w:after="80"/>
      </w:pPr>
      <w:r>
        <w:rPr>
          <w:rFonts w:ascii="微软雅黑" w:hAnsi="微软雅黑" w:eastAsia="微软雅黑" w:cs="微软雅黑"/>
          <w:color w:val="1a1a2e"/>
          <w:sz w:val="20"/>
          <w:szCs w:val="20"/>
        </w:rPr>
        <w:t xml:space="preserve">以下为答辩演示时最核心的代码行号，可在 IDE 中直接跳转：</w:t>
      </w:r>
    </w:p>
    <w:tbl>
      <w:tblPr>
        <w:tblW w:w="100%" w:type="pc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1A5CD7"/>
          </w:tcPr>
          <w:p w14:paraId="00100010" w14:textId="0010001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核心模块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1A5CD7"/>
          </w:tcPr>
          <w:p w14:paraId="00100012" w14:textId="0010001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行号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1A5CD7"/>
          </w:tcPr>
          <w:p w14:paraId="00100014" w14:textId="0010001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016" w14:textId="00100017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856404"/>
                <w:sz w:val="18"/>
                <w:szCs w:val="18"/>
              </w:rPr>
              <w:t xml:space="preserve">▶ EWMA-EAD 复合异常分公式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018" w14:textId="00100019">
            <w:pPr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856404"/>
                <w:sz w:val="18"/>
                <w:szCs w:val="18"/>
              </w:rPr>
              <w:t xml:space="preserve">100-102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01A" w14:textId="0010001B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856404"/>
                <w:sz w:val="18"/>
                <w:szCs w:val="18"/>
              </w:rPr>
              <w:t xml:space="preserve">0.4×流量偏差 + 0.35×熵偏差 + 0.25×突发性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01C" w14:textId="0010001D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856404"/>
                <w:sz w:val="18"/>
                <w:szCs w:val="18"/>
              </w:rPr>
              <w:t xml:space="preserve">▶ MDTCE 关联图边权重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01E" w14:textId="0010001F">
            <w:pPr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856404"/>
                <w:sz w:val="18"/>
                <w:szCs w:val="18"/>
              </w:rPr>
              <w:t xml:space="preserve">136-138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020" w14:textId="00100021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856404"/>
                <w:sz w:val="18"/>
                <w:szCs w:val="18"/>
              </w:rPr>
              <w:t xml:space="preserve">0.45×IP重叠 + 0.30×时序邻近 + 0.25×地理接近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022" w14:textId="00100023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856404"/>
                <w:sz w:val="18"/>
                <w:szCs w:val="18"/>
              </w:rPr>
              <w:t xml:space="preserve">▶ MDTCE Union-Find 攻击链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024" w14:textId="00100025">
            <w:pPr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856404"/>
                <w:sz w:val="18"/>
                <w:szCs w:val="18"/>
              </w:rPr>
              <w:t xml:space="preserve">156-164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026" w14:textId="00100027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856404"/>
                <w:sz w:val="18"/>
                <w:szCs w:val="18"/>
              </w:rPr>
              <w:t xml:space="preserve">并查集连通分量 → Kill Chain 阶段覆盖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028" w14:textId="00100029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856404"/>
                <w:sz w:val="18"/>
                <w:szCs w:val="18"/>
              </w:rPr>
              <w:t xml:space="preserve">▶ NBF-RS 7维指纹计算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02A" w14:textId="0010002B">
            <w:pPr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856404"/>
                <w:sz w:val="18"/>
                <w:szCs w:val="18"/>
              </w:rPr>
              <w:t xml:space="preserve">169-175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02C" w14:textId="0010002D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856404"/>
                <w:sz w:val="18"/>
                <w:szCs w:val="18"/>
              </w:rPr>
              <w:t xml:space="preserve">F1~F7 全部 compute 调用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02E" w14:textId="0010002F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856404"/>
                <w:sz w:val="18"/>
                <w:szCs w:val="18"/>
              </w:rPr>
              <w:t xml:space="preserve">▶ NBF-RS 风险评分公式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030" w14:textId="00100031">
            <w:pPr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856404"/>
                <w:sz w:val="18"/>
                <w:szCs w:val="18"/>
              </w:rPr>
              <w:t xml:space="preserve">364-370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032" w14:textId="00100033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856404"/>
                <w:sz w:val="18"/>
                <w:szCs w:val="18"/>
              </w:rPr>
              <w:t xml:space="preserve">加权求和：Σ(wᵢ × normalize(fᵢ))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034" w14:textId="00100035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856404"/>
                <w:sz w:val="18"/>
                <w:szCs w:val="18"/>
              </w:rPr>
              <w:t xml:space="preserve">▶ TPM-PA 趋势分解（最小二乘法）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036" w14:textId="00100037">
            <w:pPr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856404"/>
                <w:sz w:val="18"/>
                <w:szCs w:val="18"/>
              </w:rPr>
              <w:t xml:space="preserve">147-158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038" w14:textId="00100039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856404"/>
                <w:sz w:val="18"/>
                <w:szCs w:val="18"/>
              </w:rPr>
              <w:t xml:space="preserve">Y = a + bX 线性回归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03A" w14:textId="0010003B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856404"/>
                <w:sz w:val="18"/>
                <w:szCs w:val="18"/>
              </w:rPr>
              <w:t xml:space="preserve">▶ TPM-PA 交叉信号放大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03C" w14:textId="0010003D">
            <w:pPr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856404"/>
                <w:sz w:val="18"/>
                <w:szCs w:val="18"/>
              </w:rPr>
              <w:t xml:space="preserve">218-223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03E" w14:textId="0010003F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856404"/>
                <w:sz w:val="18"/>
                <w:szCs w:val="18"/>
              </w:rPr>
              <w:t xml:space="preserve">≥2 信号超预警线 → ×1.4 倍增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040" w14:textId="00100041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856404"/>
                <w:sz w:val="18"/>
                <w:szCs w:val="18"/>
              </w:rPr>
              <w:t xml:space="preserve">▶ 3D地球 Canvas纹理生成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042" w14:textId="00100043">
            <w:pPr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856404"/>
                <w:sz w:val="18"/>
                <w:szCs w:val="18"/>
              </w:rPr>
              <w:t xml:space="preserve">10-89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044" w14:textId="00100045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856404"/>
                <w:sz w:val="18"/>
                <w:szCs w:val="18"/>
              </w:rPr>
              <w:t xml:space="preserve">程序化绘制海洋+经纬网格+陆地轮廓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046" w14:textId="00100047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856404"/>
                <w:sz w:val="18"/>
                <w:szCs w:val="18"/>
              </w:rPr>
              <w:t xml:space="preserve">▶ 3D地球 ECharts-GL配置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048" w14:textId="00100049">
            <w:pPr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856404"/>
                <w:sz w:val="18"/>
                <w:szCs w:val="18"/>
              </w:rPr>
              <w:t xml:space="preserve">208-313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04A" w14:textId="0010004B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856404"/>
                <w:sz w:val="18"/>
                <w:szCs w:val="18"/>
              </w:rPr>
              <w:t xml:space="preserve">globe + scatter3D + lines3D 完整渲染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04C" w14:textId="0010004D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856404"/>
                <w:sz w:val="18"/>
                <w:szCs w:val="18"/>
              </w:rPr>
              <w:t xml:space="preserve">▶ 3D地球 Jitter防重叠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04E" w14:textId="0010004F">
            <w:pPr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856404"/>
                <w:sz w:val="18"/>
                <w:szCs w:val="18"/>
              </w:rPr>
              <w:t xml:space="preserve">155-183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050" w14:textId="00100051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856404"/>
                <w:sz w:val="18"/>
                <w:szCs w:val="18"/>
              </w:rPr>
              <w:t xml:space="preserve">同坐标点偏移 + 缺失坐标回退</w:t>
            </w:r>
          </w:p>
        </w:tc>
      </w:tr>
    </w:tbl>
    <w:p w14:paraId="00100052" w14:textId="00100053">
      <w:r>
        <w:br w:type="page"/>
      </w:r>
    </w:p>
    <w:p w14:paraId="00100054" w14:textId="00100055">
      <w:pPr>
        <w:pStyle w:val="Heading1"/>
        <w:spacing w:before="400" w:after="200"/>
      </w:pPr>
      <w:r>
        <w:rPr>
          <w:rFonts w:ascii="微软雅黑" w:hAnsi="微软雅黑" w:eastAsia="微软雅黑" w:cs="微软雅黑"/>
          <w:b/>
          <w:bCs/>
          <w:color w:val="1A5CD7"/>
          <w:sz w:val="32"/>
          <w:szCs w:val="32"/>
        </w:rPr>
        <w:t xml:space="preserve">1. EWMA-EAD（指数加权移动平均 + 熵异常检测）</w:t>
      </w:r>
    </w:p>
    <w:p w14:paraId="00100056" w14:textId="00100057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5CD7"/>
          <w:sz w:val="22"/>
          <w:szCs w:val="22"/>
        </w:rPr>
        <w:t xml:space="preserve">文件路径</w:t>
      </w:r>
    </w:p>
    <w:p w14:paraId="00100058" w14:textId="00100059">
      <w:pPr>
        <w:spacing w:before="40" w:after="40"/>
        <w:ind w:left="431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network-monitor-backend/src/main/java/com/campus/network/service/</w:t>
      </w:r>
    </w:p>
    <w:p w14:paraId="0010005A" w14:textId="0010005B">
      <w:pPr>
        <w:spacing w:before="40" w:after="40"/>
        <w:ind w:left="431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EwmaEntropyAnomalyDetectionService.java（共 363 行）</w:t>
      </w:r>
    </w:p>
    <w:p w14:paraId="0010005C" w14:textId="0010005D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5CD7"/>
          <w:sz w:val="22"/>
          <w:szCs w:val="22"/>
        </w:rPr>
        <w:t xml:space="preserve">算法概述</w:t>
      </w:r>
    </w:p>
    <w:p w14:paraId="0010005E" w14:textId="0010005F">
      <w:pPr>
        <w:spacing w:before="80" w:after="80"/>
      </w:pPr>
      <w:r>
        <w:rPr>
          <w:rFonts w:ascii="微软雅黑" w:hAnsi="微软雅黑" w:eastAsia="微软雅黑" w:cs="微软雅黑"/>
          <w:color w:val="1a1a2e"/>
          <w:sz w:val="20"/>
          <w:szCs w:val="20"/>
        </w:rPr>
        <w:t xml:space="preserve">融合 EWMA 流量基线跟踪与 Shannon 熵协议分布分析，通过三因子加权模型检测网络异常。</w:t>
      </w:r>
    </w:p>
    <w:p w14:paraId="00100060" w14:textId="00100061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5CD7"/>
          <w:sz w:val="22"/>
          <w:szCs w:val="22"/>
        </w:rPr>
        <w:t xml:space="preserve">核心公式</w:t>
      </w:r>
    </w:p>
    <w:p w14:paraId="00100062" w14:textId="00100063">
      <w:pPr>
        <w:shd w:val="solid" w:color="e8f4fd"/>
        <w:spacing w:before="60" w:after="60"/>
        <w:ind w:left="431"/>
      </w:pPr>
      <w:r>
        <w:rPr>
          <w:rFonts w:ascii="微软雅黑" w:hAnsi="微软雅黑" w:eastAsia="微软雅黑" w:cs="微软雅黑"/>
          <w:b/>
          <w:bCs/>
          <w:color w:val="1A5CD7"/>
          <w:sz w:val="20"/>
          <w:szCs w:val="20"/>
        </w:rPr>
        <w:t xml:space="preserve">综合异常分 = </w:t>
      </w:r>
      <w:r>
        <w:rPr>
          <w:rFonts w:ascii="Consolas" w:hAnsi="Consolas" w:eastAsia="Consolas" w:cs="Consolas"/>
          <w:color w:val="1a1a2e"/>
          <w:sz w:val="20"/>
          <w:szCs w:val="20"/>
        </w:rPr>
        <w:t xml:space="preserve">0.4 × 流量偏差 + 0.35 × 熵偏差 + 0.25 × 突发性</w:t>
      </w:r>
    </w:p>
    <w:p w14:paraId="00100064" w14:textId="00100065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5CD7"/>
          <w:sz w:val="22"/>
          <w:szCs w:val="22"/>
        </w:rPr>
        <w:t xml:space="preserve">判定阈值</w:t>
      </w:r>
    </w:p>
    <w:p w14:paraId="00100066" w14:textId="00100067">
      <w:pPr>
        <w:shd w:val="solid" w:color="e8f4fd"/>
        <w:spacing w:before="60" w:after="60"/>
        <w:ind w:left="431"/>
      </w:pPr>
      <w:r>
        <w:rPr>
          <w:rFonts w:ascii="微软雅黑" w:hAnsi="微软雅黑" w:eastAsia="微软雅黑" w:cs="微软雅黑"/>
          <w:b/>
          <w:bCs/>
          <w:color w:val="1A5CD7"/>
          <w:sz w:val="20"/>
          <w:szCs w:val="20"/>
        </w:rPr>
        <w:t xml:space="preserve">EWMA α = </w:t>
      </w:r>
      <w:r>
        <w:rPr>
          <w:rFonts w:ascii="Consolas" w:hAnsi="Consolas" w:eastAsia="Consolas" w:cs="Consolas"/>
          <w:color w:val="1a1a2e"/>
          <w:sz w:val="20"/>
          <w:szCs w:val="20"/>
        </w:rPr>
        <w:t xml:space="preserve">0.3    阈值 = 0.65    Sigmoid 归一化 Z-score</w:t>
      </w:r>
    </w:p>
    <w:p w14:paraId="00100068" w14:textId="00100069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5CD7"/>
          <w:sz w:val="22"/>
          <w:szCs w:val="22"/>
        </w:rPr>
        <w:t xml:space="preserve">核心代码位置</w:t>
      </w:r>
    </w:p>
    <w:tbl>
      <w:tblPr>
        <w:tblW w:w="100%" w:type="pc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1A5CD7"/>
          </w:tcPr>
          <w:p w14:paraId="0010006A" w14:textId="0010006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核心模块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1A5CD7"/>
          </w:tcPr>
          <w:p w14:paraId="0010006C" w14:textId="0010006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行号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1A5CD7"/>
          </w:tcPr>
          <w:p w14:paraId="0010006E" w14:textId="0010006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070" w14:textId="00100071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算法常量定义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072" w14:textId="00100073">
            <w:pPr>
              <w:jc w:val="center"/>
            </w:pPr>
            <w:r>
              <w:rPr>
                <w:rFonts w:ascii="Consolas" w:hAnsi="Consolas" w:eastAsia="Consolas" w:cs="Consolas"/>
                <w:b w:val="false"/>
                <w:bCs w:val="false"/>
                <w:color w:val="1a1a2e"/>
                <w:sz w:val="18"/>
                <w:szCs w:val="18"/>
              </w:rPr>
              <w:t xml:space="preserve">47-54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074" w14:textId="00100075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EWMA α=0.3、三因子权重(0.4/0.35/0.25)、阈值 0.65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076" w14:textId="00100077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主检测流程 runDetection()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078" w14:textId="00100079">
            <w:pPr>
              <w:jc w:val="center"/>
            </w:pPr>
            <w:r>
              <w:rPr>
                <w:rFonts w:ascii="Consolas" w:hAnsi="Consolas" w:eastAsia="Consolas" w:cs="Consolas"/>
                <w:b w:val="false"/>
                <w:bCs w:val="false"/>
                <w:color w:val="1a1a2e"/>
                <w:sz w:val="18"/>
                <w:szCs w:val="18"/>
              </w:rPr>
              <w:t xml:space="preserve">75-144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07A" w14:textId="0010007B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基线训练 → 检测窗遍历 → 综合异常分计算 → 告警生成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07C" w14:textId="0010007D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856404"/>
                <w:sz w:val="18"/>
                <w:szCs w:val="18"/>
              </w:rPr>
              <w:t xml:space="preserve">▶ 核心公式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07E" w14:textId="0010007F">
            <w:pPr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856404"/>
                <w:sz w:val="18"/>
                <w:szCs w:val="18"/>
              </w:rPr>
              <w:t xml:space="preserve">91-126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080" w14:textId="00100081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856404"/>
                <w:sz w:val="18"/>
                <w:szCs w:val="18"/>
              </w:rPr>
              <w:t xml:space="preserve">逐桶计算三维度 Z-score → Sigmoid 归一化 → 加权求和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082" w14:textId="00100083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Shannon 熵计算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084" w14:textId="00100085">
            <w:pPr>
              <w:jc w:val="center"/>
            </w:pPr>
            <w:r>
              <w:rPr>
                <w:rFonts w:ascii="Consolas" w:hAnsi="Consolas" w:eastAsia="Consolas" w:cs="Consolas"/>
                <w:b w:val="false"/>
                <w:bCs w:val="false"/>
                <w:color w:val="1a1a2e"/>
                <w:sz w:val="18"/>
                <w:szCs w:val="18"/>
              </w:rPr>
              <w:t xml:space="preserve">179-197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086" w14:textId="00100087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H = -Σ(pᵢ·log₂pᵢ)，协议分布均匀度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088" w14:textId="00100089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突发性系数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08A" w14:textId="0010008B">
            <w:pPr>
              <w:jc w:val="center"/>
            </w:pPr>
            <w:r>
              <w:rPr>
                <w:rFonts w:ascii="Consolas" w:hAnsi="Consolas" w:eastAsia="Consolas" w:cs="Consolas"/>
                <w:b w:val="false"/>
                <w:bCs w:val="false"/>
                <w:color w:val="1a1a2e"/>
                <w:sz w:val="18"/>
                <w:szCs w:val="18"/>
              </w:rPr>
              <w:t xml:space="preserve">205-226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08C" w14:textId="0010008D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CV = σ/μ，到达时间间隔的变异系数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08E" w14:textId="0010008F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EWMA 训练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090" w14:textId="00100091">
            <w:pPr>
              <w:jc w:val="center"/>
            </w:pPr>
            <w:r>
              <w:rPr>
                <w:rFonts w:ascii="Consolas" w:hAnsi="Consolas" w:eastAsia="Consolas" w:cs="Consolas"/>
                <w:b w:val="false"/>
                <w:bCs w:val="false"/>
                <w:color w:val="1a1a2e"/>
                <w:sz w:val="18"/>
                <w:szCs w:val="18"/>
              </w:rPr>
              <w:t xml:space="preserve">231-247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092" w14:textId="00100093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从历史基线桶训练 EWMA 均值与方差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094" w14:textId="00100095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EWMA 在线更新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096" w14:textId="00100097">
            <w:pPr>
              <w:jc w:val="center"/>
            </w:pPr>
            <w:r>
              <w:rPr>
                <w:rFonts w:ascii="Consolas" w:hAnsi="Consolas" w:eastAsia="Consolas" w:cs="Consolas"/>
                <w:b w:val="false"/>
                <w:bCs w:val="false"/>
                <w:color w:val="1a1a2e"/>
                <w:sz w:val="18"/>
                <w:szCs w:val="18"/>
              </w:rPr>
              <w:t xml:space="preserve">252-257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098" w14:textId="00100099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EWMA 状态递推更新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09A" w14:textId="0010009B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Z-score 计算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09C" w14:textId="0010009D">
            <w:pPr>
              <w:jc w:val="center"/>
            </w:pPr>
            <w:r>
              <w:rPr>
                <w:rFonts w:ascii="Consolas" w:hAnsi="Consolas" w:eastAsia="Consolas" w:cs="Consolas"/>
                <w:b w:val="false"/>
                <w:bCs w:val="false"/>
                <w:color w:val="1a1a2e"/>
                <w:sz w:val="18"/>
                <w:szCs w:val="18"/>
              </w:rPr>
              <w:t xml:space="preserve">262-266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09E" w14:textId="0010009F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(value - mean) / stdDev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0A0" w14:textId="001000A1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Sigmoid 归一化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0A2" w14:textId="001000A3">
            <w:pPr>
              <w:jc w:val="center"/>
            </w:pPr>
            <w:r>
              <w:rPr>
                <w:rFonts w:ascii="Consolas" w:hAnsi="Consolas" w:eastAsia="Consolas" w:cs="Consolas"/>
                <w:b w:val="false"/>
                <w:bCs w:val="false"/>
                <w:color w:val="1a1a2e"/>
                <w:sz w:val="18"/>
                <w:szCs w:val="18"/>
              </w:rPr>
              <w:t xml:space="preserve">272-274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0A4" w14:textId="001000A5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Z-score → [0,1] 区间映射</w:t>
            </w:r>
          </w:p>
        </w:tc>
      </w:tr>
    </w:tbl>
    <w:p w14:paraId="001000A6" w14:textId="001000A7">
      <w:r>
        <w:br w:type="page"/>
      </w:r>
    </w:p>
    <w:p w14:paraId="001000A8" w14:textId="001000A9">
      <w:pPr>
        <w:pStyle w:val="Heading1"/>
        <w:spacing w:before="400" w:after="200"/>
      </w:pPr>
      <w:r>
        <w:rPr>
          <w:rFonts w:ascii="微软雅黑" w:hAnsi="微软雅黑" w:eastAsia="微软雅黑" w:cs="微软雅黑"/>
          <w:b/>
          <w:bCs/>
          <w:color w:val="1A5CD7"/>
          <w:sz w:val="32"/>
          <w:szCs w:val="32"/>
        </w:rPr>
        <w:t xml:space="preserve">2. MDTCE（多维威胁关联引擎）</w:t>
      </w:r>
    </w:p>
    <w:p w14:paraId="001000AA" w14:textId="001000AB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5CD7"/>
          <w:sz w:val="22"/>
          <w:szCs w:val="22"/>
        </w:rPr>
        <w:t xml:space="preserve">文件路径</w:t>
      </w:r>
    </w:p>
    <w:p w14:paraId="001000AC" w14:textId="001000AD">
      <w:pPr>
        <w:spacing w:before="40" w:after="40"/>
        <w:ind w:left="431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network-monitor-backend/src/main/java/com/campus/network/service/</w:t>
      </w:r>
    </w:p>
    <w:p w14:paraId="001000AE" w14:textId="001000AF">
      <w:pPr>
        <w:spacing w:before="40" w:after="40"/>
        <w:ind w:left="431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ThreatCorrelationEngineService.java（共 393 行）</w:t>
      </w:r>
    </w:p>
    <w:p w14:paraId="001000B0" w14:textId="001000B1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5CD7"/>
          <w:sz w:val="22"/>
          <w:szCs w:val="22"/>
        </w:rPr>
        <w:t xml:space="preserve">算法概述</w:t>
      </w:r>
    </w:p>
    <w:p w14:paraId="001000B2" w14:textId="001000B3">
      <w:pPr>
        <w:spacing w:before="80" w:after="80"/>
      </w:pPr>
      <w:r>
        <w:rPr>
          <w:rFonts w:ascii="微软雅黑" w:hAnsi="微软雅黑" w:eastAsia="微软雅黑" w:cs="微软雅黑"/>
          <w:color w:val="1a1a2e"/>
          <w:sz w:val="20"/>
          <w:szCs w:val="20"/>
        </w:rPr>
        <w:t xml:space="preserve">构建告警关联图，通过三维相似度（IP重叠/时序邻近/地理接近）计算边权重，使用 Union-Find 并查集检测攻击链，映射 Cyber Kill Chain 四阶段。</w:t>
      </w:r>
    </w:p>
    <w:p w14:paraId="001000B4" w14:textId="001000B5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5CD7"/>
          <w:sz w:val="22"/>
          <w:szCs w:val="22"/>
        </w:rPr>
        <w:t xml:space="preserve">核心公式</w:t>
      </w:r>
    </w:p>
    <w:p w14:paraId="001000B6" w14:textId="001000B7">
      <w:pPr>
        <w:shd w:val="solid" w:color="e8f4fd"/>
        <w:spacing w:before="60" w:after="60"/>
        <w:ind w:left="431"/>
      </w:pPr>
      <w:r>
        <w:rPr>
          <w:rFonts w:ascii="微软雅黑" w:hAnsi="微软雅黑" w:eastAsia="微软雅黑" w:cs="微软雅黑"/>
          <w:b/>
          <w:bCs/>
          <w:color w:val="1A5CD7"/>
          <w:sz w:val="20"/>
          <w:szCs w:val="20"/>
        </w:rPr>
        <w:t xml:space="preserve">关联权重 = </w:t>
      </w:r>
      <w:r>
        <w:rPr>
          <w:rFonts w:ascii="Consolas" w:hAnsi="Consolas" w:eastAsia="Consolas" w:cs="Consolas"/>
          <w:color w:val="1a1a2e"/>
          <w:sz w:val="20"/>
          <w:szCs w:val="20"/>
        </w:rPr>
        <w:t xml:space="preserve">0.45 × IP重叠(Jaccard) + 0.30 × 时序邻近 + 0.25 × 地理接近</w:t>
      </w:r>
    </w:p>
    <w:p w14:paraId="001000B8" w14:textId="001000B9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5CD7"/>
          <w:sz w:val="22"/>
          <w:szCs w:val="22"/>
        </w:rPr>
        <w:t xml:space="preserve">核心代码位置</w:t>
      </w:r>
    </w:p>
    <w:tbl>
      <w:tblPr>
        <w:tblW w:w="100%" w:type="pc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1A5CD7"/>
          </w:tcPr>
          <w:p w14:paraId="001000BA" w14:textId="001000B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核心模块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1A5CD7"/>
          </w:tcPr>
          <w:p w14:paraId="001000BC" w14:textId="001000B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行号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1A5CD7"/>
          </w:tcPr>
          <w:p w14:paraId="001000BE" w14:textId="001000B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0C0" w14:textId="001000C1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算法常量 &amp; Kill Chain映射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0C2" w14:textId="001000C3">
            <w:pPr>
              <w:jc w:val="center"/>
            </w:pPr>
            <w:r>
              <w:rPr>
                <w:rFonts w:ascii="Consolas" w:hAnsi="Consolas" w:eastAsia="Consolas" w:cs="Consolas"/>
                <w:b w:val="false"/>
                <w:bCs w:val="false"/>
                <w:color w:val="1a1a2e"/>
                <w:sz w:val="18"/>
                <w:szCs w:val="18"/>
              </w:rPr>
              <w:t xml:space="preserve">41-63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0C4" w14:textId="001000C5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关联窗口30min、三维权重、4阶段映射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0C6" w14:textId="001000C7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主关联分析流程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0C8" w14:textId="001000C9">
            <w:pPr>
              <w:jc w:val="center"/>
            </w:pPr>
            <w:r>
              <w:rPr>
                <w:rFonts w:ascii="Consolas" w:hAnsi="Consolas" w:eastAsia="Consolas" w:cs="Consolas"/>
                <w:b w:val="false"/>
                <w:bCs w:val="false"/>
                <w:color w:val="1a1a2e"/>
                <w:sz w:val="18"/>
                <w:szCs w:val="18"/>
              </w:rPr>
              <w:t xml:space="preserve">80-114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0CA" w14:textId="001000CB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加载告警 → 建图 → 检测链 → 风险热力图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0CC" w14:textId="001000CD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856404"/>
                <w:sz w:val="18"/>
                <w:szCs w:val="18"/>
              </w:rPr>
              <w:t xml:space="preserve">▶ 关联图构建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0CE" w14:textId="001000CF">
            <w:pPr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856404"/>
                <w:sz w:val="18"/>
                <w:szCs w:val="18"/>
              </w:rPr>
              <w:t xml:space="preserve">120-150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0D0" w14:textId="001000D1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856404"/>
                <w:sz w:val="18"/>
                <w:szCs w:val="18"/>
              </w:rPr>
              <w:t xml:space="preserve">两两告警计算三维相似度 → 加权求和建边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0D2" w14:textId="001000D3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856404"/>
                <w:sz w:val="18"/>
                <w:szCs w:val="18"/>
              </w:rPr>
              <w:t xml:space="preserve">▶ 攻击链检测(Union-Find)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0D4" w14:textId="001000D5">
            <w:pPr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856404"/>
                <w:sz w:val="18"/>
                <w:szCs w:val="18"/>
              </w:rPr>
              <w:t xml:space="preserve">156-225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0D6" w14:textId="001000D7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856404"/>
                <w:sz w:val="18"/>
                <w:szCs w:val="18"/>
              </w:rPr>
              <w:t xml:space="preserve">并查集连通分量 → Kill Chain阶段覆盖 → 链严重度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0D8" w14:textId="001000D9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IP重叠度(Jaccard)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0DA" w14:textId="001000DB">
            <w:pPr>
              <w:jc w:val="center"/>
            </w:pPr>
            <w:r>
              <w:rPr>
                <w:rFonts w:ascii="Consolas" w:hAnsi="Consolas" w:eastAsia="Consolas" w:cs="Consolas"/>
                <w:b w:val="false"/>
                <w:bCs w:val="false"/>
                <w:color w:val="1a1a2e"/>
                <w:sz w:val="18"/>
                <w:szCs w:val="18"/>
              </w:rPr>
              <w:t xml:space="preserve">292-308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0DC" w14:textId="001000DD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两条告警的IP集合交集/并集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0DE" w14:textId="001000DF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地理接近度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0E0" w14:textId="001000E1">
            <w:pPr>
              <w:jc w:val="center"/>
            </w:pPr>
            <w:r>
              <w:rPr>
                <w:rFonts w:ascii="Consolas" w:hAnsi="Consolas" w:eastAsia="Consolas" w:cs="Consolas"/>
                <w:b w:val="false"/>
                <w:bCs w:val="false"/>
                <w:color w:val="1a1a2e"/>
                <w:sz w:val="18"/>
                <w:szCs w:val="18"/>
              </w:rPr>
              <w:t xml:space="preserve">310-316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0E2" w14:textId="001000E3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经纬度欧式距离 → 指数衰减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0E4" w14:textId="001000E5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Kill Chain递进判定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0E6" w14:textId="001000E7">
            <w:pPr>
              <w:jc w:val="center"/>
            </w:pPr>
            <w:r>
              <w:rPr>
                <w:rFonts w:ascii="Consolas" w:hAnsi="Consolas" w:eastAsia="Consolas" w:cs="Consolas"/>
                <w:b w:val="false"/>
                <w:bCs w:val="false"/>
                <w:color w:val="1a1a2e"/>
                <w:sz w:val="18"/>
                <w:szCs w:val="18"/>
              </w:rPr>
              <w:t xml:space="preserve">318-329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0E8" w14:textId="001000E9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后期阶段 &gt; 早期阶段 = 递进，×1.3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0EA" w14:textId="001000EB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链严重度计算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0EC" w14:textId="001000ED">
            <w:pPr>
              <w:jc w:val="center"/>
            </w:pPr>
            <w:r>
              <w:rPr>
                <w:rFonts w:ascii="Consolas" w:hAnsi="Consolas" w:eastAsia="Consolas" w:cs="Consolas"/>
                <w:b w:val="false"/>
                <w:bCs w:val="false"/>
                <w:color w:val="1a1a2e"/>
                <w:sz w:val="18"/>
                <w:szCs w:val="18"/>
              </w:rPr>
              <w:t xml:space="preserve">331-340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0EE" w14:textId="001000EF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0.4×阶段完整度 + 0.35×最大严重度 + 0.25×平均严重度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0F0" w14:textId="001000F1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Union-Find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0F2" w14:textId="001000F3">
            <w:pPr>
              <w:jc w:val="center"/>
            </w:pPr>
            <w:r>
              <w:rPr>
                <w:rFonts w:ascii="Consolas" w:hAnsi="Consolas" w:eastAsia="Consolas" w:cs="Consolas"/>
                <w:b w:val="false"/>
                <w:bCs w:val="false"/>
                <w:color w:val="1a1a2e"/>
                <w:sz w:val="18"/>
                <w:szCs w:val="18"/>
              </w:rPr>
              <w:t xml:space="preserve">352-364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0F4" w14:textId="001000F5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find()路径压缩 + union()合并</w:t>
            </w:r>
          </w:p>
        </w:tc>
      </w:tr>
    </w:tbl>
    <w:p w14:paraId="001000F6" w14:textId="001000F7">
      <w:r>
        <w:br w:type="page"/>
      </w:r>
    </w:p>
    <w:p w14:paraId="001000F8" w14:textId="001000F9">
      <w:pPr>
        <w:pStyle w:val="Heading1"/>
        <w:spacing w:before="400" w:after="200"/>
      </w:pPr>
      <w:r>
        <w:rPr>
          <w:rFonts w:ascii="微软雅黑" w:hAnsi="微软雅黑" w:eastAsia="微软雅黑" w:cs="微软雅黑"/>
          <w:b/>
          <w:bCs/>
          <w:color w:val="1A5CD7"/>
          <w:sz w:val="32"/>
          <w:szCs w:val="32"/>
        </w:rPr>
        <w:t xml:space="preserve">3. NBF-RS（网络行为指纹风险评分）</w:t>
      </w:r>
    </w:p>
    <w:p w14:paraId="001000FA" w14:textId="001000FB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5CD7"/>
          <w:sz w:val="22"/>
          <w:szCs w:val="22"/>
        </w:rPr>
        <w:t xml:space="preserve">文件路径</w:t>
      </w:r>
    </w:p>
    <w:p w14:paraId="001000FC" w14:textId="001000FD">
      <w:pPr>
        <w:spacing w:before="40" w:after="40"/>
        <w:ind w:left="431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network-monitor-backend/src/main/java/com/campus/network/service/</w:t>
      </w:r>
    </w:p>
    <w:p w14:paraId="001000FE" w14:textId="001000FF">
      <w:pPr>
        <w:spacing w:before="40" w:after="40"/>
        <w:ind w:left="431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BehaviorFingerprintService.java（共 473 行）</w:t>
      </w:r>
    </w:p>
    <w:p w14:paraId="00100100" w14:textId="00100101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5CD7"/>
          <w:sz w:val="22"/>
          <w:szCs w:val="22"/>
        </w:rPr>
        <w:t xml:space="preserve">算法概述</w:t>
      </w:r>
    </w:p>
    <w:p w14:paraId="00100102" w14:textId="00100103">
      <w:pPr>
        <w:spacing w:before="80" w:after="80"/>
      </w:pPr>
      <w:r>
        <w:rPr>
          <w:rFonts w:ascii="微软雅黑" w:hAnsi="微软雅黑" w:eastAsia="微软雅黑" w:cs="微软雅黑"/>
          <w:color w:val="1a1a2e"/>
          <w:sz w:val="20"/>
          <w:szCs w:val="20"/>
        </w:rPr>
        <w:t xml:space="preserve">构建 7 维行为指纹向量（协议熵/对端多样性/流量不对称度/端口分散度/时间集中度/连接强度/包大小偏差），加权风险评分 + K-means 行为聚类。</w:t>
      </w:r>
    </w:p>
    <w:p w14:paraId="00100104" w14:textId="00100105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5CD7"/>
          <w:sz w:val="22"/>
          <w:szCs w:val="22"/>
        </w:rPr>
        <w:t xml:space="preserve">核心公式</w:t>
      </w:r>
    </w:p>
    <w:p w14:paraId="00100106" w14:textId="00100107">
      <w:pPr>
        <w:shd w:val="solid" w:color="e8f4fd"/>
        <w:spacing w:before="60" w:after="60"/>
        <w:ind w:left="431"/>
      </w:pPr>
      <w:r>
        <w:rPr>
          <w:rFonts w:ascii="微软雅黑" w:hAnsi="微软雅黑" w:eastAsia="微软雅黑" w:cs="微软雅黑"/>
          <w:b/>
          <w:bCs/>
          <w:color w:val="1A5CD7"/>
          <w:sz w:val="20"/>
          <w:szCs w:val="20"/>
        </w:rPr>
        <w:t xml:space="preserve">风险评分 = </w:t>
      </w:r>
      <w:r>
        <w:rPr>
          <w:rFonts w:ascii="Consolas" w:hAnsi="Consolas" w:eastAsia="Consolas" w:cs="Consolas"/>
          <w:color w:val="1a1a2e"/>
          <w:sz w:val="20"/>
          <w:szCs w:val="20"/>
        </w:rPr>
        <w:t xml:space="preserve">Σ(wᵢ × normalize(fᵢ))，7维权重(0.15/0.15/0.20/0.15/0.10/0.15/0.10)</w:t>
      </w:r>
    </w:p>
    <w:p w14:paraId="00100108" w14:textId="00100109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5CD7"/>
          <w:sz w:val="22"/>
          <w:szCs w:val="22"/>
        </w:rPr>
        <w:t xml:space="preserve">判定阈值</w:t>
      </w:r>
    </w:p>
    <w:p w14:paraId="0010010A" w14:textId="0010010B">
      <w:pPr>
        <w:shd w:val="solid" w:color="e8f4fd"/>
        <w:spacing w:before="60" w:after="60"/>
        <w:ind w:left="431"/>
      </w:pPr>
      <w:r>
        <w:rPr>
          <w:rFonts w:ascii="微软雅黑" w:hAnsi="微软雅黑" w:eastAsia="微软雅黑" w:cs="微软雅黑"/>
          <w:b/>
          <w:bCs/>
          <w:color w:val="1A5CD7"/>
          <w:sz w:val="20"/>
          <w:szCs w:val="20"/>
        </w:rPr>
        <w:t xml:space="preserve">高危 ≥ </w:t>
      </w:r>
      <w:r>
        <w:rPr>
          <w:rFonts w:ascii="Consolas" w:hAnsi="Consolas" w:eastAsia="Consolas" w:cs="Consolas"/>
          <w:color w:val="1a1a2e"/>
          <w:sz w:val="20"/>
          <w:szCs w:val="20"/>
        </w:rPr>
        <w:t xml:space="preserve">0.70    中危 ≥ 0.45</w:t>
      </w:r>
    </w:p>
    <w:p w14:paraId="0010010C" w14:textId="0010010D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5CD7"/>
          <w:sz w:val="22"/>
          <w:szCs w:val="22"/>
        </w:rPr>
        <w:t xml:space="preserve">核心代码位置</w:t>
      </w:r>
    </w:p>
    <w:tbl>
      <w:tblPr>
        <w:tblW w:w="100%" w:type="pc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1A5CD7"/>
          </w:tcPr>
          <w:p w14:paraId="0010010E" w14:textId="0010010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核心模块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1A5CD7"/>
          </w:tcPr>
          <w:p w14:paraId="00100110" w14:textId="0010011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行号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1A5CD7"/>
          </w:tcPr>
          <w:p w14:paraId="00100112" w14:textId="0010011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114" w14:textId="00100115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7维权重 &amp; 阈值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116" w14:textId="00100117">
            <w:pPr>
              <w:jc w:val="center"/>
            </w:pPr>
            <w:r>
              <w:rPr>
                <w:rFonts w:ascii="Consolas" w:hAnsi="Consolas" w:eastAsia="Consolas" w:cs="Consolas"/>
                <w:b w:val="false"/>
                <w:bCs w:val="false"/>
                <w:color w:val="1a1a2e"/>
                <w:sz w:val="18"/>
                <w:szCs w:val="18"/>
              </w:rPr>
              <w:t xml:space="preserve">46-56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118" w14:textId="00100119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7个维度权重、高危≥0.70/中危≥0.45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11A" w14:textId="0010011B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全IP分析流程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11C" w14:textId="0010011D">
            <w:pPr>
              <w:jc w:val="center"/>
            </w:pPr>
            <w:r>
              <w:rPr>
                <w:rFonts w:ascii="Consolas" w:hAnsi="Consolas" w:eastAsia="Consolas" w:cs="Consolas"/>
                <w:b w:val="false"/>
                <w:bCs w:val="false"/>
                <w:color w:val="1a1a2e"/>
                <w:sz w:val="18"/>
                <w:szCs w:val="18"/>
              </w:rPr>
              <w:t xml:space="preserve">69-126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11E" w14:textId="0010011F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遍历活跃IP → 指纹计算 → 风险评分 → 聚类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120" w14:textId="00100121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856404"/>
                <w:sz w:val="18"/>
                <w:szCs w:val="18"/>
              </w:rPr>
              <w:t xml:space="preserve">▶ 7维指纹计算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122" w14:textId="00100123">
            <w:pPr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856404"/>
                <w:sz w:val="18"/>
                <w:szCs w:val="18"/>
              </w:rPr>
              <w:t xml:space="preserve">166-186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124" w14:textId="00100125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856404"/>
                <w:sz w:val="18"/>
                <w:szCs w:val="18"/>
              </w:rPr>
              <w:t xml:space="preserve">computeFingerprint()：F1~F7 全部计算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126" w14:textId="00100127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F1 协议熵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128" w14:textId="00100129">
            <w:pPr>
              <w:jc w:val="center"/>
            </w:pPr>
            <w:r>
              <w:rPr>
                <w:rFonts w:ascii="Consolas" w:hAnsi="Consolas" w:eastAsia="Consolas" w:cs="Consolas"/>
                <w:b w:val="false"/>
                <w:bCs w:val="false"/>
                <w:color w:val="1a1a2e"/>
                <w:sz w:val="18"/>
                <w:szCs w:val="18"/>
              </w:rPr>
              <w:t xml:space="preserve">193-208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12A" w14:textId="0010012B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Shannon 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12C" w14:textId="0010012D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F2 对端多样性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12E" w14:textId="0010012F">
            <w:pPr>
              <w:jc w:val="center"/>
            </w:pPr>
            <w:r>
              <w:rPr>
                <w:rFonts w:ascii="Consolas" w:hAnsi="Consolas" w:eastAsia="Consolas" w:cs="Consolas"/>
                <w:b w:val="false"/>
                <w:bCs w:val="false"/>
                <w:color w:val="1a1a2e"/>
                <w:sz w:val="18"/>
                <w:szCs w:val="18"/>
              </w:rPr>
              <w:t xml:space="preserve">215-222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130" w14:textId="00100131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peers / √flows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132" w14:textId="00100133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F3 流量不对称度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134" w14:textId="00100135">
            <w:pPr>
              <w:jc w:val="center"/>
            </w:pPr>
            <w:r>
              <w:rPr>
                <w:rFonts w:ascii="Consolas" w:hAnsi="Consolas" w:eastAsia="Consolas" w:cs="Consolas"/>
                <w:b w:val="false"/>
                <w:bCs w:val="false"/>
                <w:color w:val="1a1a2e"/>
                <w:sz w:val="18"/>
                <w:szCs w:val="18"/>
              </w:rPr>
              <w:t xml:space="preserve">230-243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136" w14:textId="00100137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outbound / total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138" w14:textId="00100139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F4 端口分散度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13A" w14:textId="0010013B">
            <w:pPr>
              <w:jc w:val="center"/>
            </w:pPr>
            <w:r>
              <w:rPr>
                <w:rFonts w:ascii="Consolas" w:hAnsi="Consolas" w:eastAsia="Consolas" w:cs="Consolas"/>
                <w:b w:val="false"/>
                <w:bCs w:val="false"/>
                <w:color w:val="1a1a2e"/>
                <w:sz w:val="18"/>
                <w:szCs w:val="18"/>
              </w:rPr>
              <w:t xml:space="preserve">250-263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13C" w14:textId="0010013D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目标端口分布的 Shannon 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13E" w14:textId="0010013F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F5 时间集中度(Gini)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140" w14:textId="00100141">
            <w:pPr>
              <w:jc w:val="center"/>
            </w:pPr>
            <w:r>
              <w:rPr>
                <w:rFonts w:ascii="Consolas" w:hAnsi="Consolas" w:eastAsia="Consolas" w:cs="Consolas"/>
                <w:b w:val="false"/>
                <w:bCs w:val="false"/>
                <w:color w:val="1a1a2e"/>
                <w:sz w:val="18"/>
                <w:szCs w:val="18"/>
              </w:rPr>
              <w:t xml:space="preserve">270-306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142" w14:textId="00100143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12个时间桶 → Gini 系数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144" w14:textId="00100145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F6 连接强度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146" w14:textId="00100147">
            <w:pPr>
              <w:jc w:val="center"/>
            </w:pPr>
            <w:r>
              <w:rPr>
                <w:rFonts w:ascii="Consolas" w:hAnsi="Consolas" w:eastAsia="Consolas" w:cs="Consolas"/>
                <w:b w:val="false"/>
                <w:bCs w:val="false"/>
                <w:color w:val="1a1a2e"/>
                <w:sz w:val="18"/>
                <w:szCs w:val="18"/>
              </w:rPr>
              <w:t xml:space="preserve">312-323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148" w14:textId="00100149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flows / (minutes × peers)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14A" w14:textId="0010014B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F7 包大小偏差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14C" w14:textId="0010014D">
            <w:pPr>
              <w:jc w:val="center"/>
            </w:pPr>
            <w:r>
              <w:rPr>
                <w:rFonts w:ascii="Consolas" w:hAnsi="Consolas" w:eastAsia="Consolas" w:cs="Consolas"/>
                <w:b w:val="false"/>
                <w:bCs w:val="false"/>
                <w:color w:val="1a1a2e"/>
                <w:sz w:val="18"/>
                <w:szCs w:val="18"/>
              </w:rPr>
              <w:t xml:space="preserve">330-343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14E" w14:textId="0010014F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|IP平均包大小 - 网络平均| / 网络平均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150" w14:textId="00100151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856404"/>
                <w:sz w:val="18"/>
                <w:szCs w:val="18"/>
              </w:rPr>
              <w:t xml:space="preserve">▶ 风险评分公式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152" w14:textId="00100153">
            <w:pPr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856404"/>
                <w:sz w:val="18"/>
                <w:szCs w:val="18"/>
              </w:rPr>
              <w:t xml:space="preserve">355-371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154" w14:textId="00100155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856404"/>
                <w:sz w:val="18"/>
                <w:szCs w:val="18"/>
              </w:rPr>
              <w:t xml:space="preserve">加权求和：Σ(wᵢ × normalize(fᵢ))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156" w14:textId="00100157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异常敏感归一化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158" w14:textId="00100159">
            <w:pPr>
              <w:jc w:val="center"/>
            </w:pPr>
            <w:r>
              <w:rPr>
                <w:rFonts w:ascii="Consolas" w:hAnsi="Consolas" w:eastAsia="Consolas" w:cs="Consolas"/>
                <w:b w:val="false"/>
                <w:bCs w:val="false"/>
                <w:color w:val="1a1a2e"/>
                <w:sz w:val="18"/>
                <w:szCs w:val="18"/>
              </w:rPr>
              <w:t xml:space="preserve">376-380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15A" w14:textId="0010015B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正常范围外才计分，两端都惩罚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15C" w14:textId="0010015D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K-means行为聚类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15E" w14:textId="0010015F">
            <w:pPr>
              <w:jc w:val="center"/>
            </w:pPr>
            <w:r>
              <w:rPr>
                <w:rFonts w:ascii="Consolas" w:hAnsi="Consolas" w:eastAsia="Consolas" w:cs="Consolas"/>
                <w:b w:val="false"/>
                <w:bCs w:val="false"/>
                <w:color w:val="1a1a2e"/>
                <w:sz w:val="18"/>
                <w:szCs w:val="18"/>
              </w:rPr>
              <w:t xml:space="preserve">390-421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160" w14:textId="00100161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按风险分三级：Normal / Suspicious / Malicious</w:t>
            </w:r>
          </w:p>
        </w:tc>
      </w:tr>
    </w:tbl>
    <w:p w14:paraId="00100162" w14:textId="00100163">
      <w:r>
        <w:br w:type="page"/>
      </w:r>
    </w:p>
    <w:p w14:paraId="00100164" w14:textId="00100165">
      <w:pPr>
        <w:pStyle w:val="Heading1"/>
        <w:spacing w:before="400" w:after="200"/>
      </w:pPr>
      <w:r>
        <w:rPr>
          <w:rFonts w:ascii="微软雅黑" w:hAnsi="微软雅黑" w:eastAsia="微软雅黑" w:cs="微软雅黑"/>
          <w:b/>
          <w:bCs/>
          <w:color w:val="1A5CD7"/>
          <w:sz w:val="32"/>
          <w:szCs w:val="32"/>
        </w:rPr>
        <w:t xml:space="preserve">4. TPM-PA（时序预测预警）</w:t>
      </w:r>
    </w:p>
    <w:p w14:paraId="00100166" w14:textId="00100167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5CD7"/>
          <w:sz w:val="22"/>
          <w:szCs w:val="22"/>
        </w:rPr>
        <w:t xml:space="preserve">文件路径</w:t>
      </w:r>
    </w:p>
    <w:p w14:paraId="00100168" w14:textId="00100169">
      <w:pPr>
        <w:spacing w:before="40" w:after="40"/>
        <w:ind w:left="431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network-monitor-backend/src/main/java/com/campus/network/service/</w:t>
      </w:r>
    </w:p>
    <w:p w14:paraId="0010016A" w14:textId="0010016B">
      <w:pPr>
        <w:spacing w:before="40" w:after="40"/>
        <w:ind w:left="431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TemporalPredictiveAlertService.java（共 385 行）</w:t>
      </w:r>
    </w:p>
    <w:p w14:paraId="0010016C" w14:textId="0010016D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5CD7"/>
          <w:sz w:val="22"/>
          <w:szCs w:val="22"/>
        </w:rPr>
        <w:t xml:space="preserve">算法概述</w:t>
      </w:r>
    </w:p>
    <w:p w14:paraId="0010016E" w14:textId="0010016F">
      <w:pPr>
        <w:spacing w:before="80" w:after="80"/>
      </w:pPr>
      <w:r>
        <w:rPr>
          <w:rFonts w:ascii="微软雅黑" w:hAnsi="微软雅黑" w:eastAsia="微软雅黑" w:cs="微软雅黑"/>
          <w:color w:val="1a1a2e"/>
          <w:sz w:val="20"/>
          <w:szCs w:val="20"/>
        </w:rPr>
        <w:t xml:space="preserve">基于线性回归趋势分解的时序预测，4信号（流量/包/告警/独立IP）联合分析，交叉信号放大机制增强预警灵敏度。</w:t>
      </w:r>
    </w:p>
    <w:p w14:paraId="00100170" w14:textId="00100171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5CD7"/>
          <w:sz w:val="22"/>
          <w:szCs w:val="22"/>
        </w:rPr>
        <w:t xml:space="preserve">核心公式</w:t>
      </w:r>
    </w:p>
    <w:p w14:paraId="00100172" w14:textId="00100173">
      <w:pPr>
        <w:shd w:val="solid" w:color="e8f4fd"/>
        <w:spacing w:before="60" w:after="60"/>
        <w:ind w:left="431"/>
      </w:pPr>
      <w:r>
        <w:rPr>
          <w:rFonts w:ascii="微软雅黑" w:hAnsi="微软雅黑" w:eastAsia="微软雅黑" w:cs="微软雅黑"/>
          <w:b/>
          <w:bCs/>
          <w:color w:val="1A5CD7"/>
          <w:sz w:val="20"/>
          <w:szCs w:val="20"/>
        </w:rPr>
        <w:t xml:space="preserve">趋势分解：</w:t>
      </w:r>
      <w:r>
        <w:rPr>
          <w:rFonts w:ascii="Consolas" w:hAnsi="Consolas" w:eastAsia="Consolas" w:cs="Consolas"/>
          <w:color w:val="1a1a2e"/>
          <w:sz w:val="20"/>
          <w:szCs w:val="20"/>
        </w:rPr>
        <w:t xml:space="preserve">Y = a + bX（最小二乘法），预测未来3个时间桶</w:t>
      </w:r>
    </w:p>
    <w:p w14:paraId="00100174" w14:textId="00100175">
      <w:pPr>
        <w:shd w:val="solid" w:color="e8f4fd"/>
        <w:spacing w:before="60" w:after="60"/>
        <w:ind w:left="431"/>
      </w:pPr>
      <w:r>
        <w:rPr>
          <w:rFonts w:ascii="微软雅黑" w:hAnsi="微软雅黑" w:eastAsia="微软雅黑" w:cs="微软雅黑"/>
          <w:b/>
          <w:bCs/>
          <w:color w:val="1A5CD7"/>
          <w:sz w:val="20"/>
          <w:szCs w:val="20"/>
        </w:rPr>
        <w:t xml:space="preserve">交叉放大：</w:t>
      </w:r>
      <w:r>
        <w:rPr>
          <w:rFonts w:ascii="Consolas" w:hAnsi="Consolas" w:eastAsia="Consolas" w:cs="Consolas"/>
          <w:color w:val="1a1a2e"/>
          <w:sz w:val="20"/>
          <w:szCs w:val="20"/>
        </w:rPr>
        <w:t xml:space="preserve">≥2信号超预警线 → ×1.4；≥3信号 → 再×1.4</w:t>
      </w:r>
    </w:p>
    <w:p w14:paraId="00100176" w14:textId="00100177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5CD7"/>
          <w:sz w:val="22"/>
          <w:szCs w:val="22"/>
        </w:rPr>
        <w:t xml:space="preserve">核心代码位置</w:t>
      </w:r>
    </w:p>
    <w:tbl>
      <w:tblPr>
        <w:tblW w:w="100%" w:type="pc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1A5CD7"/>
          </w:tcPr>
          <w:p w14:paraId="00100178" w14:textId="0010017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核心模块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1A5CD7"/>
          </w:tcPr>
          <w:p w14:paraId="0010017A" w14:textId="0010017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行号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1A5CD7"/>
          </w:tcPr>
          <w:p w14:paraId="0010017C" w14:textId="0010017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17E" w14:textId="0010017F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算法常量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180" w14:textId="00100181">
            <w:pPr>
              <w:jc w:val="center"/>
            </w:pPr>
            <w:r>
              <w:rPr>
                <w:rFonts w:ascii="Consolas" w:hAnsi="Consolas" w:eastAsia="Consolas" w:cs="Consolas"/>
                <w:b w:val="false"/>
                <w:bCs w:val="false"/>
                <w:color w:val="1a1a2e"/>
                <w:sz w:val="18"/>
                <w:szCs w:val="18"/>
              </w:rPr>
              <w:t xml:space="preserve">40-44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182" w14:textId="00100183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预测3个桶(15min)、Z阈值1.5/2.5、放大1.4×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184" w14:textId="00100185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主预测流程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186" w14:textId="00100187">
            <w:pPr>
              <w:jc w:val="center"/>
            </w:pPr>
            <w:r>
              <w:rPr>
                <w:rFonts w:ascii="Consolas" w:hAnsi="Consolas" w:eastAsia="Consolas" w:cs="Consolas"/>
                <w:b w:val="false"/>
                <w:bCs w:val="false"/>
                <w:color w:val="1a1a2e"/>
                <w:sz w:val="18"/>
                <w:szCs w:val="18"/>
              </w:rPr>
              <w:t xml:space="preserve">61-100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188" w14:textId="00100189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4信号趋势分解 → 预测 → 交叉关联 → 预警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18A" w14:textId="0010018B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856404"/>
                <w:sz w:val="18"/>
                <w:szCs w:val="18"/>
              </w:rPr>
              <w:t xml:space="preserve">▶ 线性回归趋势分解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18C" w14:textId="0010018D">
            <w:pPr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856404"/>
                <w:sz w:val="18"/>
                <w:szCs w:val="18"/>
              </w:rPr>
              <w:t xml:space="preserve">142-174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18E" w14:textId="0010018F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856404"/>
                <w:sz w:val="18"/>
                <w:szCs w:val="18"/>
              </w:rPr>
              <w:t xml:space="preserve">decomposeTrend()：最小二乘法 Y=a+bX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190" w14:textId="00100191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856404"/>
                <w:sz w:val="18"/>
                <w:szCs w:val="18"/>
              </w:rPr>
              <w:t xml:space="preserve">▶ 预测生成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192" w14:textId="00100193">
            <w:pPr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856404"/>
                <w:sz w:val="18"/>
                <w:szCs w:val="18"/>
              </w:rPr>
              <w:t xml:space="preserve">183-249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194" w14:textId="00100195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856404"/>
                <w:sz w:val="18"/>
                <w:szCs w:val="18"/>
              </w:rPr>
              <w:t xml:space="preserve">外推3个时间桶 → 预测Z-score → 交叉放大 → 评分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196" w14:textId="00100197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856404"/>
                <w:sz w:val="18"/>
                <w:szCs w:val="18"/>
              </w:rPr>
              <w:t xml:space="preserve">▶ 交叉信号放大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198" w14:textId="00100199">
            <w:pPr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856404"/>
                <w:sz w:val="18"/>
                <w:szCs w:val="18"/>
              </w:rPr>
              <w:t xml:space="preserve">208-223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19A" w14:textId="0010019B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856404"/>
                <w:sz w:val="18"/>
                <w:szCs w:val="18"/>
              </w:rPr>
              <w:t xml:space="preserve">≥2个信号超预警线 → ×1.4；≥3个 → 再×1.4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19C" w14:textId="0010019D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预警评分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19E" w14:textId="0010019F">
            <w:pPr>
              <w:jc w:val="center"/>
            </w:pPr>
            <w:r>
              <w:rPr>
                <w:rFonts w:ascii="Consolas" w:hAnsi="Consolas" w:eastAsia="Consolas" w:cs="Consolas"/>
                <w:b w:val="false"/>
                <w:bCs w:val="false"/>
                <w:color w:val="1a1a2e"/>
                <w:sz w:val="18"/>
                <w:szCs w:val="18"/>
              </w:rPr>
              <w:t xml:space="preserve">217-223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1A0" w14:textId="001001A1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sigmoid(maxZScore - 1.0)，再乘放大系数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1A2" w14:textId="001001A3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多信号桶构建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1A4" w14:textId="001001A5">
            <w:pPr>
              <w:jc w:val="center"/>
            </w:pPr>
            <w:r>
              <w:rPr>
                <w:rFonts w:ascii="Consolas" w:hAnsi="Consolas" w:eastAsia="Consolas" w:cs="Consolas"/>
                <w:b w:val="false"/>
                <w:bCs w:val="false"/>
                <w:color w:val="1a1a2e"/>
                <w:sz w:val="18"/>
                <w:szCs w:val="18"/>
              </w:rPr>
              <w:t xml:space="preserve">102-135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1A6" w14:textId="001001A7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按5min分桶，统计流量/包/告警/独立IP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1A8" w14:textId="001001A9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Pearson交叉关联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1AA" w14:textId="001001AB">
            <w:pPr>
              <w:jc w:val="center"/>
            </w:pPr>
            <w:r>
              <w:rPr>
                <w:rFonts w:ascii="Consolas" w:hAnsi="Consolas" w:eastAsia="Consolas" w:cs="Consolas"/>
                <w:b w:val="false"/>
                <w:bCs w:val="false"/>
                <w:color w:val="1a1a2e"/>
                <w:sz w:val="18"/>
                <w:szCs w:val="18"/>
              </w:rPr>
              <w:t xml:space="preserve">320-355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1AC" w14:textId="001001AD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6对信号的相关系数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1AE" w14:textId="001001AF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TrendDecomposition 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1B0" w14:textId="001001B1">
            <w:pPr>
              <w:jc w:val="center"/>
            </w:pPr>
            <w:r>
              <w:rPr>
                <w:rFonts w:ascii="Consolas" w:hAnsi="Consolas" w:eastAsia="Consolas" w:cs="Consolas"/>
                <w:b w:val="false"/>
                <w:bCs w:val="false"/>
                <w:color w:val="1a1a2e"/>
                <w:sz w:val="18"/>
                <w:szCs w:val="18"/>
              </w:rPr>
              <w:t xml:space="preserve">375-384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1B2" w14:textId="001001B3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predict(index) 和 zScore(value) 方法</w:t>
            </w:r>
          </w:p>
        </w:tc>
      </w:tr>
    </w:tbl>
    <w:p w14:paraId="001001B4" w14:textId="001001B5">
      <w:r>
        <w:br w:type="page"/>
      </w:r>
    </w:p>
    <w:p w14:paraId="001001B6" w14:textId="001001B7">
      <w:pPr>
        <w:pStyle w:val="Heading1"/>
        <w:spacing w:before="400" w:after="200"/>
      </w:pPr>
      <w:r>
        <w:rPr>
          <w:rFonts w:ascii="微软雅黑" w:hAnsi="微软雅黑" w:eastAsia="微软雅黑" w:cs="微软雅黑"/>
          <w:b/>
          <w:bCs/>
          <w:color w:val="1A5CD7"/>
          <w:sz w:val="32"/>
          <w:szCs w:val="32"/>
        </w:rPr>
        <w:t xml:space="preserve">5. 3D地球可视化（前端原创 · 无后端依赖）</w:t>
      </w:r>
    </w:p>
    <w:p w14:paraId="001001B8" w14:textId="001001B9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5CD7"/>
          <w:sz w:val="22"/>
          <w:szCs w:val="22"/>
        </w:rPr>
        <w:t xml:space="preserve">文件路径</w:t>
      </w:r>
    </w:p>
    <w:p w14:paraId="001001BA" w14:textId="001001BB">
      <w:pPr>
        <w:spacing w:before="40" w:after="40"/>
        <w:ind w:left="431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network-monitor-frontend/src/components/</w:t>
      </w:r>
    </w:p>
    <w:p w14:paraId="001001BC" w14:textId="001001BD">
      <w:pPr>
        <w:spacing w:before="40" w:after="40"/>
        <w:ind w:left="431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GlobeChart.jsx（共 342 行）</w:t>
      </w:r>
    </w:p>
    <w:p w14:paraId="001001BE" w14:textId="001001BF">
      <w:pPr>
        <w:spacing w:before="40" w:after="40"/>
        <w:ind w:left="431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world.js（GeoJSON地图数据注册文件）</w:t>
      </w:r>
    </w:p>
    <w:p w14:paraId="001001C0" w14:textId="001001C1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5CD7"/>
          <w:sz w:val="22"/>
          <w:szCs w:val="22"/>
        </w:rPr>
        <w:t xml:space="preserve">技术概述</w:t>
      </w:r>
    </w:p>
    <w:p w14:paraId="001001C2" w14:textId="001001C3">
      <w:pPr>
        <w:spacing w:before="80" w:after="80"/>
      </w:pPr>
      <w:r>
        <w:rPr>
          <w:rFonts w:ascii="微软雅黑" w:hAnsi="微软雅黑" w:eastAsia="微软雅黑" w:cs="微软雅黑"/>
          <w:color w:val="1a1a2e"/>
          <w:sz w:val="20"/>
          <w:szCs w:val="20"/>
        </w:rPr>
        <w:t xml:space="preserve">纯前端实现的 3D 地球可视化组件，基于 ECharts-GL 渲染，不依赖任何后端服务或外部图片资源。使用 Canvas API 程序化生成 4096×2048 高精度地球纹理（海洋渐变 + 经纬网格 + 陆地轮廓），消除跨域图片加载失败导致的"白球"问题。</w:t>
      </w:r>
    </w:p>
    <w:p w14:paraId="001001C4" w14:textId="001001C5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5CD7"/>
          <w:sz w:val="22"/>
          <w:szCs w:val="22"/>
        </w:rPr>
        <w:t xml:space="preserve">创新点</w:t>
      </w:r>
    </w:p>
    <w:p w14:paraId="001001C6" w14:textId="001001C7">
      <w:pPr>
        <w:pStyle w:val="ListParagraph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a1a2e"/>
          <w:sz w:val="20"/>
          <w:szCs w:val="20"/>
        </w:rPr>
        <w:t xml:space="preserve">零外部依赖：纹理完全由 Canvas API 程序化生成，无需加载外部图片</w:t>
      </w:r>
    </w:p>
    <w:p w14:paraId="001001C8" w14:textId="001001C9">
      <w:pPr>
        <w:pStyle w:val="ListParagraph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a1a2e"/>
          <w:sz w:val="20"/>
          <w:szCs w:val="20"/>
        </w:rPr>
        <w:t xml:space="preserve">GeoJSON 驱动陆地绘制：从 echarts.getMap('world') 获取已注册的地图数据，Canvas 逐像素绘制陆地轮廓</w:t>
      </w:r>
    </w:p>
    <w:p w14:paraId="001001CA" w14:textId="001001CB">
      <w:pPr>
        <w:pStyle w:val="ListParagraph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a1a2e"/>
          <w:sz w:val="20"/>
          <w:szCs w:val="20"/>
        </w:rPr>
        <w:t xml:space="preserve">Jitter 防重叠：同坐标告警点使用正弦/余弦偏移，确保视觉可区分</w:t>
      </w:r>
    </w:p>
    <w:p w14:paraId="001001CC" w14:textId="001001CD">
      <w:pPr>
        <w:pStyle w:val="ListParagraph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a1a2e"/>
          <w:sz w:val="20"/>
          <w:szCs w:val="20"/>
        </w:rPr>
        <w:t xml:space="preserve">缺失坐标回退：经纬度(0,0)自动映射到校园中心坐标附近</w:t>
      </w:r>
    </w:p>
    <w:p w14:paraId="001001CE" w14:textId="001001CF">
      <w:pPr>
        <w:pStyle w:val="ListParagraph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a1a2e"/>
          <w:sz w:val="20"/>
          <w:szCs w:val="20"/>
        </w:rPr>
        <w:t xml:space="preserve">useMemo 纹理缓存：Canvas 纹理仅生成一次，避免频繁重绘</w:t>
      </w:r>
    </w:p>
    <w:p w14:paraId="001001D0" w14:textId="001001D1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5CD7"/>
          <w:sz w:val="22"/>
          <w:szCs w:val="22"/>
        </w:rPr>
        <w:t xml:space="preserve">核心代码位置</w:t>
      </w:r>
    </w:p>
    <w:tbl>
      <w:tblPr>
        <w:tblW w:w="100%" w:type="pc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1A5CD7"/>
          </w:tcPr>
          <w:p w14:paraId="001001D2" w14:textId="001001D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核心模块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1A5CD7"/>
          </w:tcPr>
          <w:p w14:paraId="001001D4" w14:textId="001001D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行号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1A5CD7"/>
          </w:tcPr>
          <w:p w14:paraId="001001D6" w14:textId="001001D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1D8" w14:textId="001001D9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856404"/>
                <w:sz w:val="18"/>
                <w:szCs w:val="18"/>
              </w:rPr>
              <w:t xml:space="preserve">▶ Canvas纹理生成 createGlobeCanvas()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1DA" w14:textId="001001DB">
            <w:pPr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856404"/>
                <w:sz w:val="18"/>
                <w:szCs w:val="18"/>
              </w:rPr>
              <w:t xml:space="preserve">10-89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1DC" w14:textId="001001DD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856404"/>
                <w:sz w:val="18"/>
                <w:szCs w:val="18"/>
              </w:rPr>
              <w:t xml:space="preserve">程序化绘制：海洋渐变+经纬网格+GeoJSON陆地轮廓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1DE" w14:textId="001001DF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海洋渐变背景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1E0" w14:textId="001001E1">
            <w:pPr>
              <w:jc w:val="center"/>
            </w:pPr>
            <w:r>
              <w:rPr>
                <w:rFonts w:ascii="Consolas" w:hAnsi="Consolas" w:eastAsia="Consolas" w:cs="Consolas"/>
                <w:b w:val="false"/>
                <w:bCs w:val="false"/>
                <w:color w:val="1a1a2e"/>
                <w:sz w:val="18"/>
                <w:szCs w:val="18"/>
              </w:rPr>
              <w:t xml:space="preserve">18-23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1E2" w14:textId="001001E3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createLinearGradient 深蓝渐变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1E4" w14:textId="001001E5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经纬网格线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1E6" w14:textId="001001E7">
            <w:pPr>
              <w:jc w:val="center"/>
            </w:pPr>
            <w:r>
              <w:rPr>
                <w:rFonts w:ascii="Consolas" w:hAnsi="Consolas" w:eastAsia="Consolas" w:cs="Consolas"/>
                <w:b w:val="false"/>
                <w:bCs w:val="false"/>
                <w:color w:val="1a1a2e"/>
                <w:sz w:val="18"/>
                <w:szCs w:val="18"/>
              </w:rPr>
              <w:t xml:space="preserve">26-43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1E8" w14:textId="001001E9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15°间隔绘制经线(0-360)和纬线(-90~90)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1EA" w14:textId="001001EB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856404"/>
                <w:sz w:val="18"/>
                <w:szCs w:val="18"/>
              </w:rPr>
              <w:t xml:space="preserve">▶ GeoJSON陆地绘制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1EC" w14:textId="001001ED">
            <w:pPr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856404"/>
                <w:sz w:val="18"/>
                <w:szCs w:val="18"/>
              </w:rPr>
              <w:t xml:space="preserve">45-86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1EE" w14:textId="001001EF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856404"/>
                <w:sz w:val="18"/>
                <w:szCs w:val="18"/>
              </w:rPr>
              <w:t xml:space="preserve">从 echarts.getMap 获取数据，Canvas逐多边形绘制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1F0" w14:textId="001001F1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Polygon/MultiPolygon解析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1F2" w14:textId="001001F3">
            <w:pPr>
              <w:jc w:val="center"/>
            </w:pPr>
            <w:r>
              <w:rPr>
                <w:rFonts w:ascii="Consolas" w:hAnsi="Consolas" w:eastAsia="Consolas" w:cs="Consolas"/>
                <w:b w:val="false"/>
                <w:bCs w:val="false"/>
                <w:color w:val="1a1a2e"/>
                <w:sz w:val="18"/>
                <w:szCs w:val="18"/>
              </w:rPr>
              <w:t xml:space="preserve">61-79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1F4" w14:textId="001001F5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坐标经纬度→Canvas像素映射，逐多边形fill+stroke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1F6" w14:textId="001001F7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GlobeChart组件入口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1F8" w14:textId="001001F9">
            <w:pPr>
              <w:jc w:val="center"/>
            </w:pPr>
            <w:r>
              <w:rPr>
                <w:rFonts w:ascii="Consolas" w:hAnsi="Consolas" w:eastAsia="Consolas" w:cs="Consolas"/>
                <w:b w:val="false"/>
                <w:bCs w:val="false"/>
                <w:color w:val="1a1a2e"/>
                <w:sz w:val="18"/>
                <w:szCs w:val="18"/>
              </w:rPr>
              <w:t xml:space="preserve">102-109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1FA" w14:textId="001001FB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props: routes, geoPoints, config, height, theme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1FC" w14:textId="001001FD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严重级别→点大小映射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1FE" w14:textId="001001FF">
            <w:pPr>
              <w:jc w:val="center"/>
            </w:pPr>
            <w:r>
              <w:rPr>
                <w:rFonts w:ascii="Consolas" w:hAnsi="Consolas" w:eastAsia="Consolas" w:cs="Consolas"/>
                <w:b w:val="false"/>
                <w:bCs w:val="false"/>
                <w:color w:val="1a1a2e"/>
                <w:sz w:val="18"/>
                <w:szCs w:val="18"/>
              </w:rPr>
              <w:t xml:space="preserve">125-126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200" w14:textId="00100201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low:12 / medium:18 / high:26 / critical:34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202" w14:textId="00100203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856404"/>
                <w:sz w:val="18"/>
                <w:szCs w:val="18"/>
              </w:rPr>
              <w:t xml:space="preserve">▶ useMemo纹理缓存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204" w14:textId="00100205">
            <w:pPr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856404"/>
                <w:sz w:val="18"/>
                <w:szCs w:val="18"/>
              </w:rPr>
              <w:t xml:space="preserve">129-131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206" w14:textId="00100207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856404"/>
                <w:sz w:val="18"/>
                <w:szCs w:val="18"/>
              </w:rPr>
              <w:t xml:space="preserve">createGlobeCanvas() 仅组件挂载时执行一次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208" w14:textId="00100209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856404"/>
                <w:sz w:val="18"/>
                <w:szCs w:val="18"/>
              </w:rPr>
              <w:t xml:space="preserve">▶ Jitter防重叠 + 缺失坐标回退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20A" w14:textId="0010020B">
            <w:pPr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856404"/>
                <w:sz w:val="18"/>
                <w:szCs w:val="18"/>
              </w:rPr>
              <w:t xml:space="preserve">155-183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20C" w14:textId="0010020D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856404"/>
                <w:sz w:val="18"/>
                <w:szCs w:val="18"/>
              </w:rPr>
              <w:t xml:space="preserve">正弦/余弦偏移 + (0,0)→校园中心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20E" w14:textId="0010020F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散点数据构造 scatterData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210" w14:textId="00100211">
            <w:pPr>
              <w:jc w:val="center"/>
            </w:pPr>
            <w:r>
              <w:rPr>
                <w:rFonts w:ascii="Consolas" w:hAnsi="Consolas" w:eastAsia="Consolas" w:cs="Consolas"/>
                <w:b w:val="false"/>
                <w:bCs w:val="false"/>
                <w:color w:val="1a1a2e"/>
                <w:sz w:val="18"/>
                <w:szCs w:val="18"/>
              </w:rPr>
              <w:t xml:space="preserve">185-193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212" w14:textId="00100213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severity→颜色映射(critical红/其他蓝) + sizeWeight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214" w14:textId="00100215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856404"/>
                <w:sz w:val="18"/>
                <w:szCs w:val="18"/>
              </w:rPr>
              <w:t xml:space="preserve">▶ 攻击路径线 attackLines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216" w14:textId="00100217">
            <w:pPr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856404"/>
                <w:sz w:val="18"/>
                <w:szCs w:val="18"/>
              </w:rPr>
              <w:t xml:space="preserve">195-206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218" w14:textId="00100219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856404"/>
                <w:sz w:val="18"/>
                <w:szCs w:val="18"/>
              </w:rPr>
              <w:t xml:space="preserve">告警点→校园中心的lines3D，severity→线颜色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21A" w14:textId="0010021B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856404"/>
                <w:sz w:val="18"/>
                <w:szCs w:val="18"/>
              </w:rPr>
              <w:t xml:space="preserve">▶ ECharts-GL globe配置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21C" w14:textId="0010021D">
            <w:pPr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856404"/>
                <w:sz w:val="18"/>
                <w:szCs w:val="18"/>
              </w:rPr>
              <w:t xml:space="preserve">208-252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21E" w14:textId="0010021F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856404"/>
                <w:sz w:val="18"/>
                <w:szCs w:val="18"/>
              </w:rPr>
              <w:t xml:space="preserve">baseTexture=globeCanvas / atmosphere / viewControl / postEffect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220" w14:textId="00100221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大气光晕效果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222" w14:textId="00100223">
            <w:pPr>
              <w:jc w:val="center"/>
            </w:pPr>
            <w:r>
              <w:rPr>
                <w:rFonts w:ascii="Consolas" w:hAnsi="Consolas" w:eastAsia="Consolas" w:cs="Consolas"/>
                <w:b w:val="false"/>
                <w:bCs w:val="false"/>
                <w:color w:val="1a1a2e"/>
                <w:sz w:val="18"/>
                <w:szCs w:val="18"/>
              </w:rPr>
              <w:t xml:space="preserve">224-229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224" w14:textId="00100225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glowPower:3, innerGlowPower:1.5, color:#1a5cd7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226" w14:textId="00100227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Bloom后处理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228" w14:textId="00100229">
            <w:pPr>
              <w:jc w:val="center"/>
            </w:pPr>
            <w:r>
              <w:rPr>
                <w:rFonts w:ascii="Consolas" w:hAnsi="Consolas" w:eastAsia="Consolas" w:cs="Consolas"/>
                <w:b w:val="false"/>
                <w:bCs w:val="false"/>
                <w:color w:val="1a1a2e"/>
                <w:sz w:val="18"/>
                <w:szCs w:val="18"/>
              </w:rPr>
              <w:t xml:space="preserve">246-251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22A" w14:textId="0010022B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bloomIntensity:0.3，提升视觉效果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22C" w14:textId="0010022D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scatter3D系列(攻击点位)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22E" w14:textId="0010022F">
            <w:pPr>
              <w:jc w:val="center"/>
            </w:pPr>
            <w:r>
              <w:rPr>
                <w:rFonts w:ascii="Consolas" w:hAnsi="Consolas" w:eastAsia="Consolas" w:cs="Consolas"/>
                <w:b w:val="false"/>
                <w:bCs w:val="false"/>
                <w:color w:val="1a1a2e"/>
                <w:sz w:val="18"/>
                <w:szCs w:val="18"/>
              </w:rPr>
              <w:t xml:space="preserve">272-292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230" w14:textId="00100231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diamond符号 + blendMode:lighter + 动态size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232" w14:textId="00100233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856404"/>
                <w:sz w:val="18"/>
                <w:szCs w:val="18"/>
              </w:rPr>
              <w:t xml:space="preserve">▶ lines3D系列(攻击路径)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234" w14:textId="00100235">
            <w:pPr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856404"/>
                <w:sz w:val="18"/>
                <w:szCs w:val="18"/>
              </w:rPr>
              <w:t xml:space="preserve">293-310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3cd"/>
          </w:tcPr>
          <w:p w14:paraId="00100236" w14:textId="00100237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856404"/>
                <w:sz w:val="18"/>
                <w:szCs w:val="18"/>
              </w:rPr>
              <w:t xml:space="preserve">trail动画 + curveness:0.3弧线 + 红色尾迹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238" w14:textId="00100239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Tooltip交互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23A" w14:textId="0010023B">
            <w:pPr>
              <w:jc w:val="center"/>
            </w:pPr>
            <w:r>
              <w:rPr>
                <w:rFonts w:ascii="Consolas" w:hAnsi="Consolas" w:eastAsia="Consolas" w:cs="Consolas"/>
                <w:b w:val="false"/>
                <w:bCs w:val="false"/>
                <w:color w:val="1a1a2e"/>
                <w:sz w:val="18"/>
                <w:szCs w:val="18"/>
              </w:rPr>
              <w:t xml:space="preserve">253-270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23C" w14:textId="0010023D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显示城市/类型/级别/源IP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23E" w14:textId="0010023F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响应式resize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240" w14:textId="00100241">
            <w:pPr>
              <w:jc w:val="center"/>
            </w:pPr>
            <w:r>
              <w:rPr>
                <w:rFonts w:ascii="Consolas" w:hAnsi="Consolas" w:eastAsia="Consolas" w:cs="Consolas"/>
                <w:b w:val="false"/>
                <w:bCs w:val="false"/>
                <w:color w:val="1a1a2e"/>
                <w:sz w:val="18"/>
                <w:szCs w:val="18"/>
              </w:rPr>
              <w:t xml:space="preserve">319-329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242" w14:textId="00100243">
            <w:pPr>
              <w:jc w:val="left"/>
            </w:pPr>
            <w:r>
              <w:rPr>
                <w:rFonts w:ascii="微软雅黑" w:hAnsi="微软雅黑" w:eastAsia="微软雅黑" w:cs="微软雅黑"/>
                <w:b w:val="false"/>
                <w:bCs w:val="false"/>
                <w:color w:val="1a1a2e"/>
                <w:sz w:val="18"/>
                <w:szCs w:val="18"/>
              </w:rPr>
              <w:t xml:space="preserve">window resize 监听 + 组件卸载dispose</w:t>
            </w:r>
          </w:p>
        </w:tc>
      </w:tr>
    </w:tbl>
    <w:p w14:paraId="00100244" w14:textId="00100245">
      <w:pPr>
        <w:spacing w:before="200"/>
      </w:pPr>
    </w:p>
    <w:p w14:paraId="00100246" w14:textId="00100247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5CD7"/>
          <w:sz w:val="22"/>
          <w:szCs w:val="22"/>
        </w:rPr>
        <w:t xml:space="preserve">答辩快速定位</w:t>
      </w:r>
    </w:p>
    <w:tbl>
      <w:tblPr>
        <w:tblW w:w="100%" w:type="pc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1A5CD7"/>
          </w:tcPr>
          <w:p w14:paraId="00100248" w14:textId="0010024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定位项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1A5CD7"/>
          </w:tcPr>
          <w:p w14:paraId="0010024A" w14:textId="0010024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 xml:space="preserve">行号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24C" w14:textId="0010024D">
            <w:pPr>
              <w:jc w:val="center"/>
            </w:pPr>
            <w:r>
              <w:rPr>
                <w:rFonts w:ascii="Consolas" w:hAnsi="Consolas" w:eastAsia="Consolas" w:cs="Consolas"/>
                <w:color w:val="1a1a2e"/>
                <w:sz w:val="18"/>
                <w:szCs w:val="18"/>
              </w:rPr>
              <w:t xml:space="preserve">Canvas 纹理生成入口 → createGlobeCanvas()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24E" w14:textId="0010024F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 xml:space="preserve">第 10 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250" w14:textId="00100251">
            <w:pPr>
              <w:jc w:val="center"/>
            </w:pPr>
            <w:r>
              <w:rPr>
                <w:rFonts w:ascii="Consolas" w:hAnsi="Consolas" w:eastAsia="Consolas" w:cs="Consolas"/>
                <w:color w:val="1a1a2e"/>
                <w:sz w:val="18"/>
                <w:szCs w:val="18"/>
              </w:rPr>
              <w:t xml:space="preserve">陆地轮廓绘制核心 → drawPolygon()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252" w14:textId="00100253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 xml:space="preserve">第 61 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254" w14:textId="00100255">
            <w:pPr>
              <w:jc w:val="center"/>
            </w:pPr>
            <w:r>
              <w:rPr>
                <w:rFonts w:ascii="Consolas" w:hAnsi="Consolas" w:eastAsia="Consolas" w:cs="Consolas"/>
                <w:color w:val="1a1a2e"/>
                <w:sz w:val="18"/>
                <w:szCs w:val="18"/>
              </w:rPr>
              <w:t xml:space="preserve">Jitter 防重叠 → 正弦/余弦偏移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256" w14:textId="00100257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 xml:space="preserve">第 168-170 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258" w14:textId="00100259">
            <w:pPr>
              <w:jc w:val="center"/>
            </w:pPr>
            <w:r>
              <w:rPr>
                <w:rFonts w:ascii="Consolas" w:hAnsi="Consolas" w:eastAsia="Consolas" w:cs="Consolas"/>
                <w:color w:val="1a1a2e"/>
                <w:sz w:val="18"/>
                <w:szCs w:val="18"/>
              </w:rPr>
              <w:t xml:space="preserve">ECharts-GL 完整配置 → globe + series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fffff"/>
          </w:tcPr>
          <w:p w14:paraId="0010025A" w14:textId="0010025B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 xml:space="preserve">第 208 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25C" w14:textId="0010025D">
            <w:pPr>
              <w:jc w:val="center"/>
            </w:pPr>
            <w:r>
              <w:rPr>
                <w:rFonts w:ascii="Consolas" w:hAnsi="Consolas" w:eastAsia="Consolas" w:cs="Consolas"/>
                <w:color w:val="1a1a2e"/>
                <w:sz w:val="18"/>
                <w:szCs w:val="18"/>
              </w:rPr>
              <w:t xml:space="preserve">攻击路径线动画 → lines3D effect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solid" w:color="f0f0f0"/>
          </w:tcPr>
          <w:p w14:paraId="0010025E" w14:textId="0010025F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 xml:space="preserve">第 296 行</w:t>
            </w:r>
          </w:p>
        </w:tc>
      </w:tr>
    </w:tbl>
    <w:p w14:paraId="00100260" w14:textId="00100261">
      <w:r>
        <w:br w:type="page"/>
      </w:r>
    </w:p>
    <w:p w14:paraId="00100262" w14:textId="00100263">
      <w:pPr>
        <w:pStyle w:val="Heading1"/>
        <w:spacing w:before="400" w:after="200"/>
      </w:pPr>
      <w:r>
        <w:rPr>
          <w:rFonts w:ascii="微软雅黑" w:hAnsi="微软雅黑" w:eastAsia="微软雅黑" w:cs="微软雅黑"/>
          <w:b/>
          <w:bCs/>
          <w:color w:val="1A5CD7"/>
          <w:sz w:val="32"/>
          <w:szCs w:val="32"/>
        </w:rPr>
        <w:t xml:space="preserve">源文件路径汇总</w:t>
      </w:r>
    </w:p>
    <w:p w14:paraId="00100264" w14:textId="00100265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5CD7"/>
          <w:sz w:val="22"/>
          <w:szCs w:val="22"/>
        </w:rPr>
        <w:t xml:space="preserve">后端算法文件</w:t>
      </w:r>
    </w:p>
    <w:p w14:paraId="00100266" w14:textId="00100267">
      <w:pPr>
        <w:spacing w:before="40" w:after="40"/>
        <w:ind w:left="431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network-monitor-backend/src/main/java/com/campus/network/service/</w:t>
      </w:r>
    </w:p>
    <w:p w14:paraId="00100268" w14:textId="00100269">
      <w:pPr>
        <w:pStyle w:val="ListParagraph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a1a2e"/>
          <w:sz w:val="20"/>
          <w:szCs w:val="20"/>
        </w:rPr>
        <w:t xml:space="preserve">EwmaEntropyAnomalyDetectionService.java   ← EWMA-EAD</w:t>
      </w:r>
    </w:p>
    <w:p w14:paraId="0010026A" w14:textId="0010026B">
      <w:pPr>
        <w:pStyle w:val="ListParagraph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a1a2e"/>
          <w:sz w:val="20"/>
          <w:szCs w:val="20"/>
        </w:rPr>
        <w:t xml:space="preserve">ThreatCorrelationEngineService.java        ← MDTCE</w:t>
      </w:r>
    </w:p>
    <w:p w14:paraId="0010026C" w14:textId="0010026D">
      <w:pPr>
        <w:pStyle w:val="ListParagraph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a1a2e"/>
          <w:sz w:val="20"/>
          <w:szCs w:val="20"/>
        </w:rPr>
        <w:t xml:space="preserve">BehaviorFingerprintService.java             ← NBF-RS</w:t>
      </w:r>
    </w:p>
    <w:p w14:paraId="0010026E" w14:textId="0010026F">
      <w:pPr>
        <w:pStyle w:val="ListParagraph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a1a2e"/>
          <w:sz w:val="20"/>
          <w:szCs w:val="20"/>
        </w:rPr>
        <w:t xml:space="preserve">TemporalPredictiveAlertService.java         ← TPM-PA</w:t>
      </w:r>
    </w:p>
    <w:p w14:paraId="00100270" w14:textId="00100271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5CD7"/>
          <w:sz w:val="22"/>
          <w:szCs w:val="22"/>
        </w:rPr>
        <w:t xml:space="preserve">前端 3D 地球文件</w:t>
      </w:r>
    </w:p>
    <w:p w14:paraId="00100272" w14:textId="00100273">
      <w:pPr>
        <w:spacing w:before="40" w:after="40"/>
        <w:ind w:left="431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network-monitor-frontend/src/components/</w:t>
      </w:r>
    </w:p>
    <w:p w14:paraId="00100274" w14:textId="00100275">
      <w:pPr>
        <w:pStyle w:val="ListParagraph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a1a2e"/>
          <w:sz w:val="20"/>
          <w:szCs w:val="20"/>
        </w:rPr>
        <w:t xml:space="preserve">GlobeChart.jsx   ← 3D地球组件（342行）</w:t>
      </w:r>
    </w:p>
    <w:p w14:paraId="00100276" w14:textId="00100277">
      <w:pPr>
        <w:pStyle w:val="ListParagraph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a1a2e"/>
          <w:sz w:val="20"/>
          <w:szCs w:val="20"/>
        </w:rPr>
        <w:t xml:space="preserve">world.js         ← GeoJSON地图数据注册（1MB）</w:t>
      </w:r>
    </w:p>
    <w:p w14:paraId="00100278" w14:textId="00100279">
      <w:pPr>
        <w:pStyle w:val="ListParagraph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a1a2e"/>
          <w:sz w:val="20"/>
          <w:szCs w:val="20"/>
        </w:rPr>
        <w:t xml:space="preserve">GlobeChart.css   ← 容器样式</w:t>
      </w:r>
    </w:p>
    <w:p w14:paraId="0010027A" w14:textId="0010027B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A5CD7"/>
          <w:sz w:val="22"/>
          <w:szCs w:val="22"/>
        </w:rPr>
        <w:t xml:space="preserve">API端点汇总</w:t>
      </w:r>
    </w:p>
    <w:p w14:paraId="0010027C" w14:textId="0010027D">
      <w:pPr>
        <w:spacing w:before="40" w:after="40"/>
        <w:ind w:left="431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AdvancedAnalysisController.java:</w:t>
      </w:r>
    </w:p>
    <w:p w14:paraId="0010027E" w14:textId="0010027F">
      <w:pPr>
        <w:pStyle w:val="ListParagraph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a1a2e"/>
          <w:sz w:val="20"/>
          <w:szCs w:val="20"/>
        </w:rPr>
        <w:t xml:space="preserve">POST /api/advanced-analysis/ewma-ead/detect</w:t>
      </w:r>
    </w:p>
    <w:p w14:paraId="00100280" w14:textId="00100281">
      <w:pPr>
        <w:pStyle w:val="ListParagraph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a1a2e"/>
          <w:sz w:val="20"/>
          <w:szCs w:val="20"/>
        </w:rPr>
        <w:t xml:space="preserve">POST /api/advanced-analysis/mdtce/correlate</w:t>
      </w:r>
    </w:p>
    <w:p w14:paraId="00100282" w14:textId="00100283">
      <w:pPr>
        <w:pStyle w:val="ListParagraph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a1a2e"/>
          <w:sz w:val="20"/>
          <w:szCs w:val="20"/>
        </w:rPr>
        <w:t xml:space="preserve">GET  /api/advanced-analysis/nbf-rs/all</w:t>
      </w:r>
    </w:p>
    <w:p w14:paraId="00100284" w14:textId="00100285">
      <w:pPr>
        <w:pStyle w:val="ListParagraph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a1a2e"/>
          <w:sz w:val="20"/>
          <w:szCs w:val="20"/>
        </w:rPr>
        <w:t xml:space="preserve">GET  /api/advanced-analysis/nbf-rs/ip/{ip}</w:t>
      </w:r>
    </w:p>
    <w:p w14:paraId="00100286" w14:textId="00100287">
      <w:pPr>
        <w:pStyle w:val="ListParagraph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a1a2e"/>
          <w:sz w:val="20"/>
          <w:szCs w:val="20"/>
        </w:rPr>
        <w:t xml:space="preserve">POST /api/advanced-analysis/tpm-pa/predict</w:t>
      </w:r>
    </w:p>
    <w:p w14:paraId="00100288" w14:textId="00100289">
      <w:pPr>
        <w:pStyle w:val="ListParagraph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a1a2e"/>
          <w:sz w:val="20"/>
          <w:szCs w:val="20"/>
        </w:rPr>
        <w:t xml:space="preserve">GET  /api/advanced-analysis/comprehensive</w:t>
      </w:r>
    </w:p>
    <w:p w14:paraId="0010028A" w14:textId="0010028B">
      <w:pPr>
        <w:spacing w:before="40" w:after="40"/>
        <w:ind w:left="431"/>
      </w:pPr>
      <w:r>
        <w:rPr>
          <w:rFonts w:ascii="Consolas" w:hAnsi="Consolas" w:eastAsia="Consolas" w:cs="Consolas"/>
          <w:color w:val="333333"/>
          <w:sz w:val="18"/>
          <w:szCs w:val="18"/>
        </w:rPr>
        <w:t xml:space="preserve">SecurityAlertsController.java:</w:t>
      </w:r>
    </w:p>
    <w:p w14:paraId="0010028C" w14:textId="0010028D">
      <w:pPr>
        <w:pStyle w:val="ListParagraph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a1a2e"/>
          <w:sz w:val="20"/>
          <w:szCs w:val="20"/>
        </w:rPr>
        <w:t xml:space="preserve">GET  /api/security/geo-distribution   ← 3D地球数据源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0100292" w14:textId="00100293"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 w14:paraId="00100294" w14:textId="00100295"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010028E" w14:textId="0010028F"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 w14:paraId="00100290" w14:textId="00100291"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2026-04-24T05:00:56.970Z</dcterms:created>
  <dcterms:modified xsi:type="dcterms:W3CDTF">2026-04-24T05:00:56.972Z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