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KaiTi" w:cs="KaiTi" w:eastAsia="KaiTi" w:hAnsi="KaiTi"/>
          <w:b/>
          <w:bCs/>
          <w:sz w:val="30"/>
          <w:szCs w:val="30"/>
        </w:rPr>
        <w:t xml:space="preserve">3.1  界面设计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系统前端基于React 18构建单页应用（SPA），采用深色主题以匹配网络安全态势感知场景。整体布局为左侧固定导航栏 + 右侧内容区，共包含4个核心页面：全景大屏、安全中心、流量检索、IP详情，通过React Router实现无刷新页面切换。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（1）全景大屏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全景大屏是系统的首页，提供全网流量的实时可视化总览。页面顶部展示关键指标统计条（总流量、活跃连接数、告警数等）；中央区域为基于ECharts GL的三维地球可视化，实时展示全球流量流向与攻击源定位；下方左侧为协议分布饼图，右侧为Top活跃IP排行与最新安全告警列表。数据通过WebSocket实现秒级自动刷新。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图3-1  全景大屏界面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（2）安全中心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安全中心集中展示和管理系统检测到的安全告警事件。页面顶部提供按告警等级（全部/高危/中危/低危）的快速筛选标签，并实时统计各等级数量；主体为告警事件表格，包含告警类型、源IP、检测时间、严重级别、国家等字段，支持分页浏览；点击任一告警行可弹出详情弹窗，展示威胁详情JSON与处置操作按钮（确认/忽略），形成安全事件处置闭环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图3-2  安全中心界面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（3）流量检索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流量检索页面提供多维度的网络流量细粒度查询能力。页面顶部为多条件过滤表单，支持按时间范围、源/目标IP、协议类型、端口等条件组合检索；下方为检索结果表格，展示流记录详情，每行包含NBF-RS行为指纹风险评分；支持分页浏览与结果导出，帮助安全运维人员快速定位可疑流量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图3-3  流量检索界面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（4）IP详情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IP详情页对单个IP地址进行深度画像分析。页面顶部为IP基本信息卡片（IP地址、区域、风险等级等）；中部为流量趋势时间线图，展示该IP的历史流量变化；下方左侧为协议分布饼图，右侧为通信对端柱状图，直观呈现该IP的通信行为特征。页面提供返回按钮，支持从流量检索等入口快速跳转进入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图3-4  IP详情界面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7e320b639b33767321afc5c67a3220a7b653d5.png"/><Relationship Id="rId8" Type="http://schemas.openxmlformats.org/officeDocument/2006/relationships/image" Target="media/12eb9912e19be23406c2a2b48d4f2b957a178fa3.png"/><Relationship Id="rId9" Type="http://schemas.openxmlformats.org/officeDocument/2006/relationships/image" Target="media/5d8025701ddb07338353b4d519e4ecdda3b0d033.png"/><Relationship Id="rId10" Type="http://schemas.openxmlformats.org/officeDocument/2006/relationships/image" Target="media/b2c1f06b5372bb28431059be84d9ba7d0cc095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2026-04-19T08:56:02.490Z</dcterms:created>
  <dcterms:modified xsi:type="dcterms:W3CDTF">2026-04-19T08:56:02.491Z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