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KaiTi" w:cs="KaiTi" w:eastAsia="KaiTi" w:hAnsi="KaiTi"/>
          <w:b/>
          <w:bCs/>
          <w:sz w:val="30"/>
          <w:szCs w:val="30"/>
        </w:rPr>
        <w:t xml:space="preserve">3.1  界面设计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系统前端基于React 18构建单页应用（SPA），采用深色主题以匹配网络安全态势感知场景。整体布局为顶部导航栏 + 下方内容区，共包含4个核心页面：全景画像、安全态势、微观流检索、单IP详情，通过状态管理实现无刷新页面切换。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（1）全景画像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全景画像是系统首页，提供全网流量的实时可视化总览。页面顶部为四个核心指标卡（实时吞吐量、包速率、活跃IP数、监控状态），通过WebSocket实现秒级推送；中部为四个图表区域：链路吞吐变化折线图（同时展示Mbps与PPS）、应用协议分布饼图、区域/楼宇透视柱状图（支持区域-楼宇-交换机多层级下钻）、区域流量热力图；底部为Top大流表格，支持按字节或包数切换视图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图3-1  全景画像界面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（2）安全态势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安全态势页面集中展示安全威胁检测与全球攻击态势。页面顶部为多条件筛选表单，支持按威胁类型、严重级别、源/目标IP、关键词等组合查询，筛选条件自动持久化；中部为四个指标卡（告警总数、高危/严重数、威胁类型数、地理点位数）及三个图表：威胁类型占比饼图、严重级别分布柱状图、基于ECharts GL的三维地球可视化（展示攻击源地理分布及攻击路径，地图审图号：GS(2021)648号）；底部为安全日志分页表格，支持排序与CSV导出。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图3-2  安全态势界面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（3）微观流检索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微观流检索页面提供网络流量的细粒度查询能力。页面顶部为多条件过滤表单，支持按时间范围、源/目标IP、协议类型、端口等条件组合检索；下方为检索结果表格，展示流记录详情，每行包含NBF-RS行为指纹风险评分；支持分页浏览与结果导出，帮助安全运维人员快速定位可疑流量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图3-3  微观流检索界面</w:t>
      </w:r>
    </w:p>
    <w:p>
      <w:pPr>
        <w:spacing w:after="80" w:before="160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（4）单IP详情</w:t>
      </w:r>
    </w:p>
    <w:p>
      <w:pPr>
        <w:spacing w:after="60" w:line="240"/>
        <w:ind w:firstLine="480"/>
      </w:pPr>
      <w:r>
        <w:rPr>
          <w:rFonts w:ascii="KaiTi" w:cs="KaiTi" w:eastAsia="KaiTi" w:hAnsi="KaiTi"/>
          <w:sz w:val="24"/>
          <w:szCs w:val="24"/>
        </w:rPr>
        <w:t xml:space="preserve">单IP详情页对单个IP地址进行深度画像分析。页面顶部为IP基本信息卡片（IP地址、区域、风险等级等）；中部为流量趋势时间线图，展示该IP的历史流量变化；下方左侧为协议分布饼图，右侧为通信对端柱状图，直观呈现该IP的通信行为特征。页面提供返回按钮，支持从微观流检索等入口快速跳转进入。</w:t>
      </w:r>
    </w:p>
    <w:p>
      <w:pPr>
        <w:spacing w:after="4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KaiTi" w:cs="KaiTi" w:eastAsia="KaiTi" w:hAnsi="KaiTi"/>
          <w:b/>
          <w:bCs/>
          <w:sz w:val="24"/>
          <w:szCs w:val="24"/>
        </w:rPr>
        <w:t xml:space="preserve">图3-4  单IP详情界面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7e320b639b33767321afc5c67a3220a7b653d5.png"/><Relationship Id="rId8" Type="http://schemas.openxmlformats.org/officeDocument/2006/relationships/image" Target="media/12eb9912e19be23406c2a2b48d4f2b957a178fa3.png"/><Relationship Id="rId9" Type="http://schemas.openxmlformats.org/officeDocument/2006/relationships/image" Target="media/5d8025701ddb07338353b4d519e4ecdda3b0d033.png"/><Relationship Id="rId10" Type="http://schemas.openxmlformats.org/officeDocument/2006/relationships/image" Target="media/b2c1f06b5372bb28431059be84d9ba7d0cc095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2026-04-19T09:02:53.387Z</dcterms:created>
  <dcterms:modified xsi:type="dcterms:W3CDTF">2026-04-19T09:02:53.388Z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