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DE3C6">
      <w:pPr>
        <w:spacing w:before="300" w:after="400"/>
        <w:jc w:val="center"/>
        <w:rPr>
          <w:sz w:val="44"/>
          <w:szCs w:val="44"/>
        </w:rPr>
      </w:pPr>
      <w:r>
        <w:rPr>
          <w:rFonts w:ascii="黑体" w:hAnsi="黑体" w:eastAsia="黑体" w:cs="黑体"/>
          <w:b/>
          <w:bCs/>
          <w:sz w:val="44"/>
          <w:szCs w:val="44"/>
        </w:rPr>
        <w:t>第五章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ab/>
      </w:r>
      <w:r>
        <w:rPr>
          <w:rFonts w:ascii="黑体" w:hAnsi="黑体" w:eastAsia="黑体" w:cs="黑体"/>
          <w:b/>
          <w:bCs/>
          <w:sz w:val="44"/>
          <w:szCs w:val="44"/>
        </w:rPr>
        <w:t>安装及使用</w:t>
      </w:r>
    </w:p>
    <w:p w14:paraId="68A3B0A0">
      <w:pPr>
        <w:spacing w:before="300" w:after="180"/>
        <w:jc w:val="left"/>
        <w:rPr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5.1  环境要求</w:t>
      </w:r>
    </w:p>
    <w:p w14:paraId="6F620E67">
      <w:pPr>
        <w:spacing w:before="240" w:after="1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运行环境</w:t>
      </w:r>
    </w:p>
    <w:p w14:paraId="03F839A7">
      <w:pPr>
        <w:spacing w:line="360" w:lineRule="atLeast"/>
        <w:ind w:firstLine="42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系统为Web应用，用户端仅需一台能上网的电脑和一个现代浏览器即可访问使用。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8"/>
        <w:gridCol w:w="7357"/>
      </w:tblGrid>
      <w:tr w14:paraId="4B115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E8A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E6D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要求</w:t>
            </w:r>
          </w:p>
        </w:tc>
      </w:tr>
      <w:tr w14:paraId="1070F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B4C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浏览器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53D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Chrome 100+、Firefox 100+、Edge 100+、Safari 15+</w:t>
            </w:r>
          </w:p>
        </w:tc>
      </w:tr>
      <w:tr w14:paraId="31508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FF2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网络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6BF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能访问公网地址即可</w:t>
            </w:r>
          </w:p>
        </w:tc>
      </w:tr>
      <w:tr w14:paraId="5CF61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5A2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分辨率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769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推荐1920×1080及以上</w:t>
            </w:r>
          </w:p>
        </w:tc>
      </w:tr>
    </w:tbl>
    <w:p w14:paraId="6BB9C44D">
      <w:pPr>
        <w:spacing w:before="240" w:after="1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服务器环境</w:t>
      </w:r>
    </w:p>
    <w:p w14:paraId="68D96000">
      <w:pPr>
        <w:spacing w:line="360" w:lineRule="atLeast"/>
        <w:ind w:firstLine="42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如需自行部署系统，服务器需满足以下要求：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85"/>
        <w:gridCol w:w="3760"/>
        <w:gridCol w:w="3760"/>
      </w:tblGrid>
      <w:tr w14:paraId="62AD8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AB9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3D12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最低配置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370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推荐配置</w:t>
            </w:r>
          </w:p>
        </w:tc>
      </w:tr>
      <w:tr w14:paraId="2F13C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D64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CPU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574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4核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DFA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8核</w:t>
            </w:r>
          </w:p>
        </w:tc>
      </w:tr>
      <w:tr w14:paraId="59F96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8F2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内存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E2C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8GB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9F5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16GB</w:t>
            </w:r>
          </w:p>
        </w:tc>
      </w:tr>
      <w:tr w14:paraId="0516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0A9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磁盘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8DF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50GB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FDF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100GB</w:t>
            </w:r>
          </w:p>
        </w:tc>
      </w:tr>
      <w:tr w14:paraId="503AE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643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操作系统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907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Windows Server 2019 / Ubuntu 20.04 / CentOS 8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A1C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Windows Server 2022 / Ubuntu 22.04</w:t>
            </w:r>
          </w:p>
        </w:tc>
      </w:tr>
      <w:tr w14:paraId="6C36A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9B0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JDK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B23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OpenJDK 17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73F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OpenJDK 17</w:t>
            </w:r>
          </w:p>
        </w:tc>
      </w:tr>
      <w:tr w14:paraId="37E48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EEE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Node.js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1EA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16.x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ABA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18.x</w:t>
            </w:r>
          </w:p>
        </w:tc>
      </w:tr>
      <w:tr w14:paraId="36324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750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C63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PostgreSQL 13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24F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PostgreSQL 15</w:t>
            </w:r>
          </w:p>
        </w:tc>
      </w:tr>
      <w:tr w14:paraId="56448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EDC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Web服务器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AD8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Nginx</w:t>
            </w:r>
          </w:p>
        </w:tc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883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Nginx（宝塔面板管理）</w:t>
            </w:r>
          </w:p>
        </w:tc>
      </w:tr>
    </w:tbl>
    <w:p w14:paraId="01177EB1">
      <w:pPr>
        <w:spacing w:before="300" w:after="180"/>
        <w:jc w:val="left"/>
        <w:rPr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5.2  安装部署</w:t>
      </w:r>
    </w:p>
    <w:p w14:paraId="1805C7A3">
      <w:pPr>
        <w:spacing w:before="240" w:after="1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默认安装</w:t>
      </w:r>
    </w:p>
    <w:p w14:paraId="3CA7F2A3">
      <w:pPr>
        <w:spacing w:line="360" w:lineRule="atLeast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本系统已在云端服务器完成部署，用户可直接使用，无需安装任何软件。</w:t>
      </w:r>
    </w:p>
    <w:p w14:paraId="42A8B81C">
      <w:pPr>
        <w:spacing w:line="360" w:lineRule="atLeast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访问地址：http://8.146.228.64:3000</w:t>
      </w:r>
    </w:p>
    <w:p w14:paraId="409D0D6E">
      <w:pPr>
        <w:spacing w:line="360" w:lineRule="atLeast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打开浏览器，输入上述地址即可进入系统。</w:t>
      </w:r>
    </w:p>
    <w:p w14:paraId="361B12D5">
      <w:pPr>
        <w:spacing w:before="240" w:after="12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自行部署</w:t>
      </w:r>
    </w:p>
    <w:p w14:paraId="31CEAF36">
      <w:pPr>
        <w:spacing w:line="360" w:lineRule="atLeast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如需在其他服务器上部署本系统，按以下步骤操作：</w:t>
      </w:r>
    </w:p>
    <w:p w14:paraId="7DADB928">
      <w:pPr>
        <w:spacing w:line="360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步骤1：准备环境</w:t>
      </w:r>
    </w:p>
    <w:p w14:paraId="4D229E9E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安装JDK 17</w:t>
      </w:r>
    </w:p>
    <w:p w14:paraId="1D58E73A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安装Node.js 18</w:t>
      </w:r>
    </w:p>
    <w:p w14:paraId="202175E1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安装PostgreSQL 15</w:t>
      </w:r>
    </w:p>
    <w:p w14:paraId="6F176015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安装Nginx（可选，推荐使用宝塔面板简化配置）</w:t>
      </w:r>
    </w:p>
    <w:p w14:paraId="3663BFE8">
      <w:pPr>
        <w:spacing w:line="360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步骤2：配置数据库</w:t>
      </w:r>
    </w:p>
    <w:p w14:paraId="2CFDFC0F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创建数据库 network_monitor</w:t>
      </w:r>
    </w:p>
    <w:p w14:paraId="7CCBD4D9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配置数据库连接信息（地址、端口、用户名、密码）</w:t>
      </w:r>
    </w:p>
    <w:p w14:paraId="5BCD01DF">
      <w:pPr>
        <w:spacing w:line="360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步骤3：启动服务</w:t>
      </w:r>
    </w:p>
    <w:p w14:paraId="135B1382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构建前端：npm install &amp;&amp; npm run build</w:t>
      </w:r>
    </w:p>
    <w:p w14:paraId="3317E14B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启动后端：执行 java -jar network-monitor-backend.jar</w:t>
      </w:r>
    </w:p>
    <w:p w14:paraId="42618540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配置Nginx反向代理前后端服务</w:t>
      </w:r>
    </w:p>
    <w:p w14:paraId="4013FB0A">
      <w:pPr>
        <w:spacing w:line="360" w:lineRule="atLeas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步骤4：验证部署</w:t>
      </w:r>
    </w:p>
    <w:p w14:paraId="5B93A0A2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访问前端地址，确认页面正常加载</w:t>
      </w:r>
    </w:p>
    <w:p w14:paraId="1F4C97AC">
      <w:pPr>
        <w:spacing w:line="360" w:lineRule="atLeast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检查各功能模块是否可正常使用</w:t>
      </w:r>
    </w:p>
    <w:p w14:paraId="7BAB47A7">
      <w:pPr>
        <w:spacing w:before="300" w:after="180"/>
        <w:jc w:val="left"/>
        <w:rPr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5.3  主要流</w:t>
      </w:r>
      <w:bookmarkStart w:id="0" w:name="_GoBack"/>
      <w:bookmarkEnd w:id="0"/>
      <w:r>
        <w:rPr>
          <w:rFonts w:ascii="黑体" w:hAnsi="黑体" w:eastAsia="黑体" w:cs="黑体"/>
          <w:b/>
          <w:bCs/>
          <w:sz w:val="32"/>
          <w:szCs w:val="32"/>
        </w:rPr>
        <w:t>程</w:t>
      </w:r>
    </w:p>
    <w:p w14:paraId="6CE70E9B">
      <w:pPr>
        <w:spacing w:before="240" w:after="1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系统首页（全景大屏）</w:t>
      </w:r>
    </w:p>
    <w:p w14:paraId="1EDD9499">
      <w:pPr>
        <w:spacing w:line="360" w:lineRule="atLeast"/>
        <w:ind w:firstLine="42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登录系统后，默认进入全景大屏页面。该页面实时展示校园网整体安全态势：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8"/>
        <w:gridCol w:w="7357"/>
      </w:tblGrid>
      <w:tr w14:paraId="5C7E3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80E0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区域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424D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572E1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F19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顶部统计卡片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176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展示今日流量总数、活跃IP数、告警数量、异常检测数</w:t>
            </w:r>
          </w:p>
        </w:tc>
      </w:tr>
      <w:tr w14:paraId="5B36F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F6A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中部地图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8FD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3D地球可视化，展示全球攻击源分布和攻击弧线</w:t>
            </w:r>
          </w:p>
        </w:tc>
      </w:tr>
      <w:tr w14:paraId="2CD45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12B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底部图表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CBF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流量趋势图、协议分布饼图、告警趋势折线图</w:t>
            </w:r>
          </w:p>
        </w:tc>
      </w:tr>
    </w:tbl>
    <w:p w14:paraId="3A405C13">
      <w:pPr>
        <w:spacing w:before="200" w:line="360" w:lineRule="atLeas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操作提示：</w:t>
      </w:r>
    </w:p>
    <w:p w14:paraId="1977ABF2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页面数据每5秒自动刷新</w:t>
      </w:r>
    </w:p>
    <w:p w14:paraId="165C0FAF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点击地图上的攻击弧线，可查看攻击详情</w:t>
      </w:r>
    </w:p>
    <w:p w14:paraId="5199592E">
      <w:pPr>
        <w:spacing w:line="360" w:lineRule="atLeast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点击统计卡片，可跳转至对应详情页面</w:t>
      </w:r>
    </w:p>
    <w:p w14:paraId="66485B40">
      <w:pPr>
        <w:spacing w:before="240" w:after="120"/>
        <w:jc w:val="left"/>
      </w:pPr>
      <w:r>
        <w:rPr>
          <w:rFonts w:ascii="黑体" w:hAnsi="黑体" w:eastAsia="黑体" w:cs="黑体"/>
          <w:b/>
          <w:bCs/>
          <w:sz w:val="21"/>
          <w:szCs w:val="21"/>
        </w:rPr>
        <w:t>5.3.2  安全中心</w:t>
      </w:r>
    </w:p>
    <w:p w14:paraId="27D236D8">
      <w:pPr>
        <w:spacing w:line="360" w:lineRule="atLeast"/>
        <w:ind w:firstLine="420"/>
        <w:jc w:val="both"/>
      </w:pPr>
      <w:r>
        <w:rPr>
          <w:rFonts w:ascii="楷体" w:hAnsi="楷体" w:eastAsia="楷体" w:cs="楷体"/>
          <w:sz w:val="21"/>
          <w:szCs w:val="21"/>
        </w:rPr>
        <w:t>查看和管理安全告警：</w:t>
      </w:r>
    </w:p>
    <w:p w14:paraId="63E474A2">
      <w:pPr>
        <w:spacing w:before="200" w:line="360" w:lineRule="atLeast"/>
      </w:pPr>
      <w:r>
        <w:rPr>
          <w:rFonts w:ascii="楷体" w:hAnsi="楷体" w:eastAsia="楷体" w:cs="楷体"/>
          <w:b/>
          <w:bCs/>
          <w:sz w:val="21"/>
          <w:szCs w:val="21"/>
        </w:rPr>
        <w:t>查看告警列表</w:t>
      </w:r>
    </w:p>
    <w:p w14:paraId="33E708E5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点击左侧菜单"安全中心"</w:t>
      </w:r>
    </w:p>
    <w:p w14:paraId="7FA64671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系统展示所有告警记录，支持分页浏览</w:t>
      </w:r>
    </w:p>
    <w:p w14:paraId="7C40ADED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可按告警类型、严重级别进行筛选</w:t>
      </w:r>
    </w:p>
    <w:p w14:paraId="73A2CE40">
      <w:pPr>
        <w:spacing w:before="200" w:line="360" w:lineRule="atLeast"/>
      </w:pPr>
      <w:r>
        <w:rPr>
          <w:rFonts w:ascii="楷体" w:hAnsi="楷体" w:eastAsia="楷体" w:cs="楷体"/>
          <w:b/>
          <w:bCs/>
          <w:sz w:val="21"/>
          <w:szCs w:val="21"/>
        </w:rPr>
        <w:t>告警类型说明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3"/>
        <w:gridCol w:w="7832"/>
      </w:tblGrid>
      <w:tr w14:paraId="3222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EBA5">
            <w:pPr>
              <w:jc w:val="center"/>
            </w:pPr>
            <w:r>
              <w:rPr>
                <w:rFonts w:ascii="楷体" w:hAnsi="楷体" w:eastAsia="楷体" w:cs="楷体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6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1DDC">
            <w:pPr>
              <w:jc w:val="center"/>
            </w:pPr>
            <w:r>
              <w:rPr>
                <w:rFonts w:ascii="楷体" w:hAnsi="楷体" w:eastAsia="楷体" w:cs="楷体"/>
                <w:b/>
                <w:bCs/>
                <w:sz w:val="21"/>
                <w:szCs w:val="21"/>
              </w:rPr>
              <w:t>说明</w:t>
            </w:r>
          </w:p>
        </w:tc>
      </w:tr>
      <w:tr w14:paraId="7AE03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74C0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流量异常</w:t>
            </w:r>
          </w:p>
        </w:tc>
        <w:tc>
          <w:tcPr>
            <w:tcW w:w="6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79EF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检测到异常流量模式（突发、低熵等）</w:t>
            </w:r>
          </w:p>
        </w:tc>
      </w:tr>
      <w:tr w14:paraId="43E2A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2A90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行为异常</w:t>
            </w:r>
          </w:p>
        </w:tc>
        <w:tc>
          <w:tcPr>
            <w:tcW w:w="6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3E04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主机行为偏离正常基线</w:t>
            </w:r>
          </w:p>
        </w:tc>
      </w:tr>
      <w:tr w14:paraId="57B7E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8866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攻击链</w:t>
            </w:r>
          </w:p>
        </w:tc>
        <w:tc>
          <w:tcPr>
            <w:tcW w:w="6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B6D0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检测到多阶段攻击关联序列</w:t>
            </w:r>
          </w:p>
        </w:tc>
      </w:tr>
      <w:tr w14:paraId="62C3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7852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趋势预警</w:t>
            </w:r>
          </w:p>
        </w:tc>
        <w:tc>
          <w:tcPr>
            <w:tcW w:w="6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21C1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基于历史数据预测的潜在风险</w:t>
            </w:r>
          </w:p>
        </w:tc>
      </w:tr>
    </w:tbl>
    <w:p w14:paraId="60934E7D">
      <w:pPr>
        <w:spacing w:before="200" w:line="360" w:lineRule="atLeast"/>
      </w:pPr>
      <w:r>
        <w:rPr>
          <w:rFonts w:ascii="楷体" w:hAnsi="楷体" w:eastAsia="楷体" w:cs="楷体"/>
          <w:b/>
          <w:bCs/>
          <w:sz w:val="21"/>
          <w:szCs w:val="21"/>
        </w:rPr>
        <w:t>告警级别说明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6"/>
        <w:gridCol w:w="2373"/>
        <w:gridCol w:w="5696"/>
      </w:tblGrid>
      <w:tr w14:paraId="4CCB8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D9CF6">
            <w:pPr>
              <w:jc w:val="center"/>
            </w:pPr>
            <w:r>
              <w:rPr>
                <w:rFonts w:ascii="楷体" w:hAnsi="楷体" w:eastAsia="楷体" w:cs="楷体"/>
                <w:b/>
                <w:bCs/>
                <w:sz w:val="21"/>
                <w:szCs w:val="21"/>
              </w:rPr>
              <w:t>级别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BF09">
            <w:pPr>
              <w:jc w:val="center"/>
            </w:pPr>
            <w:r>
              <w:rPr>
                <w:rFonts w:ascii="楷体" w:hAnsi="楷体" w:eastAsia="楷体" w:cs="楷体"/>
                <w:b/>
                <w:bCs/>
                <w:sz w:val="21"/>
                <w:szCs w:val="21"/>
              </w:rPr>
              <w:t>颜色标识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A19A6">
            <w:pPr>
              <w:jc w:val="center"/>
            </w:pPr>
            <w:r>
              <w:rPr>
                <w:rFonts w:ascii="楷体" w:hAnsi="楷体" w:eastAsia="楷体" w:cs="楷体"/>
                <w:b/>
                <w:bCs/>
                <w:sz w:val="21"/>
                <w:szCs w:val="21"/>
              </w:rPr>
              <w:t>说明</w:t>
            </w:r>
          </w:p>
        </w:tc>
      </w:tr>
      <w:tr w14:paraId="5D5A3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E22B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高危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14A3D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红色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0F62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确认的攻击行为，需立即处理</w:t>
            </w:r>
          </w:p>
        </w:tc>
      </w:tr>
      <w:tr w14:paraId="45DEF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4665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中危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4AC1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橙色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AF44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可疑行为，建议关注</w:t>
            </w:r>
          </w:p>
        </w:tc>
      </w:tr>
      <w:tr w14:paraId="38FA5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9E7C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低危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38B4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黄色</w:t>
            </w:r>
          </w:p>
        </w:tc>
        <w:tc>
          <w:tcPr>
            <w:tcW w:w="4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C6A6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轻微异常，可记录观察</w:t>
            </w:r>
          </w:p>
        </w:tc>
      </w:tr>
    </w:tbl>
    <w:p w14:paraId="12B6A64E">
      <w:pPr>
        <w:spacing w:before="200" w:line="360" w:lineRule="atLeast"/>
      </w:pPr>
      <w:r>
        <w:rPr>
          <w:rFonts w:ascii="楷体" w:hAnsi="楷体" w:eastAsia="楷体" w:cs="楷体"/>
          <w:b/>
          <w:bCs/>
          <w:sz w:val="21"/>
          <w:szCs w:val="21"/>
        </w:rPr>
        <w:t>确认告警</w:t>
      </w:r>
    </w:p>
    <w:p w14:paraId="79A3A1F5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点击告警列表中的"确认"按钮</w:t>
      </w:r>
    </w:p>
    <w:p w14:paraId="233EC9AC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告警状态更新为已确认</w:t>
      </w:r>
    </w:p>
    <w:p w14:paraId="6E742399">
      <w:pPr>
        <w:spacing w:before="240" w:after="120"/>
        <w:jc w:val="left"/>
      </w:pPr>
      <w:r>
        <w:rPr>
          <w:rFonts w:ascii="黑体" w:hAnsi="黑体" w:eastAsia="黑体" w:cs="黑体"/>
          <w:b/>
          <w:bCs/>
          <w:sz w:val="21"/>
          <w:szCs w:val="21"/>
        </w:rPr>
        <w:t>5.3.3  流检索</w:t>
      </w:r>
    </w:p>
    <w:p w14:paraId="10AE46F9">
      <w:pPr>
        <w:spacing w:line="360" w:lineRule="atLeast"/>
        <w:ind w:firstLine="420"/>
        <w:jc w:val="both"/>
      </w:pPr>
      <w:r>
        <w:rPr>
          <w:rFonts w:ascii="楷体" w:hAnsi="楷体" w:eastAsia="楷体" w:cs="楷体"/>
          <w:sz w:val="21"/>
          <w:szCs w:val="21"/>
        </w:rPr>
        <w:t>检索和分析历史网络流量：</w:t>
      </w:r>
    </w:p>
    <w:p w14:paraId="26437D8D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点击左侧菜单"流检索"</w:t>
      </w:r>
    </w:p>
    <w:p w14:paraId="5A54638C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输入查询条件：</w:t>
      </w:r>
    </w:p>
    <w:p w14:paraId="43B462B3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 xml:space="preserve">  源IP/目的IP：输入IP地址精确或模糊匹配</w:t>
      </w:r>
    </w:p>
    <w:p w14:paraId="0F3D5856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 xml:space="preserve">  端口：输入端口号</w:t>
      </w:r>
    </w:p>
    <w:p w14:paraId="7E3DD3B4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 xml:space="preserve">  协议：选择TCP/UDP/ICMP/HTTP/HTTPS等</w:t>
      </w:r>
    </w:p>
    <w:p w14:paraId="2731258E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 xml:space="preserve">  时间范围：选择查询的时间段</w:t>
      </w:r>
    </w:p>
    <w:p w14:paraId="16DA11DA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点击"查询"按钮查看结果</w:t>
      </w:r>
    </w:p>
    <w:p w14:paraId="3BA72E06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支持导出CSV格式</w:t>
      </w:r>
    </w:p>
    <w:p w14:paraId="5B0792ED">
      <w:pPr>
        <w:spacing w:before="200" w:line="360" w:lineRule="atLeast"/>
      </w:pPr>
      <w:r>
        <w:rPr>
          <w:rFonts w:ascii="楷体" w:hAnsi="楷体" w:eastAsia="楷体" w:cs="楷体"/>
          <w:b/>
          <w:bCs/>
          <w:sz w:val="21"/>
          <w:szCs w:val="21"/>
        </w:rPr>
        <w:t>组合查询示例：</w:t>
      </w:r>
    </w:p>
    <w:p w14:paraId="6FA1C06B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查看某IP的所有流量：源IP = 192.168.1.100</w:t>
      </w:r>
    </w:p>
    <w:p w14:paraId="5C2D38D4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查看HTTP流量：协议 = HTTP</w:t>
      </w:r>
    </w:p>
    <w:p w14:paraId="5A2ADF3E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查看某时段高危端口流量：目的端口 = 22 OR 3389 AND 时间范围 = 最近1小时</w:t>
      </w:r>
    </w:p>
    <w:p w14:paraId="008617FC">
      <w:pPr>
        <w:spacing w:before="240" w:after="120"/>
        <w:jc w:val="left"/>
      </w:pPr>
      <w:r>
        <w:rPr>
          <w:rFonts w:ascii="黑体" w:hAnsi="黑体" w:eastAsia="黑体" w:cs="黑体"/>
          <w:b/>
          <w:bCs/>
          <w:sz w:val="21"/>
          <w:szCs w:val="21"/>
        </w:rPr>
        <w:t>5.3.4  IP画像</w:t>
      </w:r>
    </w:p>
    <w:p w14:paraId="318BF56F">
      <w:pPr>
        <w:spacing w:line="360" w:lineRule="atLeast"/>
        <w:ind w:firstLine="420"/>
        <w:jc w:val="both"/>
      </w:pPr>
      <w:r>
        <w:rPr>
          <w:rFonts w:ascii="楷体" w:hAnsi="楷体" w:eastAsia="楷体" w:cs="楷体"/>
          <w:sz w:val="21"/>
          <w:szCs w:val="21"/>
        </w:rPr>
        <w:t>对特定IP地址进行深度分析：</w:t>
      </w:r>
    </w:p>
    <w:p w14:paraId="3E276B5D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在任意页面点击IP地址（如告警列表中的源IP）</w:t>
      </w:r>
    </w:p>
    <w:p w14:paraId="2C92BE2E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系统跳转至IP画像页面，展示该IP的完整分析报告</w:t>
      </w:r>
    </w:p>
    <w:p w14:paraId="02ACB148">
      <w:pPr>
        <w:spacing w:before="200" w:line="360" w:lineRule="atLeast"/>
      </w:pPr>
      <w:r>
        <w:rPr>
          <w:rFonts w:ascii="楷体" w:hAnsi="楷体" w:eastAsia="楷体" w:cs="楷体"/>
          <w:b/>
          <w:bCs/>
          <w:sz w:val="21"/>
          <w:szCs w:val="21"/>
        </w:rPr>
        <w:t>画像内容包括：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8"/>
        <w:gridCol w:w="7357"/>
      </w:tblGrid>
      <w:tr w14:paraId="75E20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B51A">
            <w:pPr>
              <w:jc w:val="center"/>
            </w:pPr>
            <w:r>
              <w:rPr>
                <w:rFonts w:ascii="楷体" w:hAnsi="楷体" w:eastAsia="楷体" w:cs="楷体"/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08FB">
            <w:pPr>
              <w:jc w:val="center"/>
            </w:pPr>
            <w:r>
              <w:rPr>
                <w:rFonts w:ascii="楷体" w:hAnsi="楷体" w:eastAsia="楷体" w:cs="楷体"/>
                <w:b/>
                <w:bCs/>
                <w:sz w:val="21"/>
                <w:szCs w:val="21"/>
              </w:rPr>
              <w:t>说明</w:t>
            </w:r>
          </w:p>
        </w:tc>
      </w:tr>
      <w:tr w14:paraId="7826D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3D13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基本信息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0FD8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IP地址、地理位置、活跃时间</w:t>
            </w:r>
          </w:p>
        </w:tc>
      </w:tr>
      <w:tr w14:paraId="730D2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857E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行为分析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2399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7维行为指纹向量图</w:t>
            </w:r>
          </w:p>
        </w:tc>
      </w:tr>
      <w:tr w14:paraId="05974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A716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流量统计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7B72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流量大小、包数量、会话数统计</w:t>
            </w:r>
          </w:p>
        </w:tc>
      </w:tr>
      <w:tr w14:paraId="7CEA4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DEAC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历史活动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8A31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该IP的历史告警和流量记录</w:t>
            </w:r>
          </w:p>
        </w:tc>
      </w:tr>
    </w:tbl>
    <w:p w14:paraId="0AF794BC">
      <w:pPr>
        <w:spacing w:before="240" w:after="120"/>
        <w:jc w:val="left"/>
      </w:pPr>
      <w:r>
        <w:rPr>
          <w:rFonts w:ascii="黑体" w:hAnsi="黑体" w:eastAsia="黑体" w:cs="黑体"/>
          <w:b/>
          <w:bCs/>
          <w:sz w:val="21"/>
          <w:szCs w:val="21"/>
        </w:rPr>
        <w:t>5.3.5  高级分析</w:t>
      </w:r>
    </w:p>
    <w:p w14:paraId="4FE47D97">
      <w:pPr>
        <w:spacing w:line="360" w:lineRule="atLeast"/>
        <w:ind w:firstLine="420"/>
        <w:jc w:val="both"/>
      </w:pPr>
      <w:r>
        <w:rPr>
          <w:rFonts w:ascii="楷体" w:hAnsi="楷体" w:eastAsia="楷体" w:cs="楷体"/>
          <w:sz w:val="21"/>
          <w:szCs w:val="21"/>
        </w:rPr>
        <w:t>使用创新算法进行深度安全分析：</w:t>
      </w:r>
    </w:p>
    <w:p w14:paraId="3C939C84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点击左侧菜单"高级分析"</w:t>
      </w:r>
    </w:p>
    <w:p w14:paraId="1E467946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选择分析算法和参数</w:t>
      </w:r>
    </w:p>
    <w:p w14:paraId="00C01866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点击"分析"查看结果</w:t>
      </w:r>
    </w:p>
    <w:p w14:paraId="7DFA9014">
      <w:pPr>
        <w:spacing w:before="200" w:line="360" w:lineRule="atLeast"/>
      </w:pPr>
      <w:r>
        <w:rPr>
          <w:rFonts w:ascii="楷体" w:hAnsi="楷体" w:eastAsia="楷体" w:cs="楷体"/>
          <w:b/>
          <w:bCs/>
          <w:sz w:val="21"/>
          <w:szCs w:val="21"/>
        </w:rPr>
        <w:t>可用算法：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8"/>
        <w:gridCol w:w="7357"/>
      </w:tblGrid>
      <w:tr w14:paraId="51A30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903C6">
            <w:pPr>
              <w:jc w:val="center"/>
            </w:pPr>
            <w:r>
              <w:rPr>
                <w:rFonts w:ascii="楷体" w:hAnsi="楷体" w:eastAsia="楷体" w:cs="楷体"/>
                <w:b/>
                <w:bCs/>
                <w:sz w:val="21"/>
                <w:szCs w:val="21"/>
              </w:rPr>
              <w:t>算法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3944">
            <w:pPr>
              <w:jc w:val="center"/>
            </w:pPr>
            <w:r>
              <w:rPr>
                <w:rFonts w:ascii="楷体" w:hAnsi="楷体" w:eastAsia="楷体" w:cs="楷体"/>
                <w:b/>
                <w:bCs/>
                <w:sz w:val="21"/>
                <w:szCs w:val="21"/>
              </w:rPr>
              <w:t>功能</w:t>
            </w:r>
          </w:p>
        </w:tc>
      </w:tr>
      <w:tr w14:paraId="1F4DA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246D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EWMA-EAD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AB7B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自适应异常检测，综合评分识别异常行为</w:t>
            </w:r>
          </w:p>
        </w:tc>
      </w:tr>
      <w:tr w14:paraId="43288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D3A5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NBF-RS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1C31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行为指纹分析，7维向量刻画主机特征</w:t>
            </w:r>
          </w:p>
        </w:tc>
      </w:tr>
      <w:tr w14:paraId="3E9D0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717A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MDTCE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FF22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攻击链关联，还原完整攻击路径</w:t>
            </w:r>
          </w:p>
        </w:tc>
      </w:tr>
      <w:tr w14:paraId="79239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D4FF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TPM-PA</w:t>
            </w:r>
          </w:p>
        </w:tc>
        <w:tc>
          <w:tcPr>
            <w:tcW w:w="6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966E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趋势预测预警，提前感知潜在风险</w:t>
            </w:r>
          </w:p>
        </w:tc>
      </w:tr>
    </w:tbl>
    <w:p w14:paraId="2E56347F">
      <w:pPr>
        <w:spacing w:before="200" w:line="360" w:lineRule="atLeast"/>
      </w:pPr>
      <w:r>
        <w:rPr>
          <w:rFonts w:ascii="楷体" w:hAnsi="楷体" w:eastAsia="楷体" w:cs="楷体"/>
          <w:b/>
          <w:bCs/>
          <w:sz w:val="21"/>
          <w:szCs w:val="21"/>
        </w:rPr>
        <w:t>典型使用场景：</w:t>
      </w:r>
    </w:p>
    <w:p w14:paraId="1E5DA1E2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日常巡检：使用EWMA-EAD快速扫描异常</w:t>
      </w:r>
    </w:p>
    <w:p w14:paraId="6762386E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事件调查：使用NBF-RS分析可疑IP行为特征</w:t>
      </w:r>
    </w:p>
    <w:p w14:paraId="38C0DB28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溯源分析：使用MDTCE还原攻击链</w:t>
      </w:r>
    </w:p>
    <w:p w14:paraId="7FAE61B7">
      <w:pPr>
        <w:spacing w:line="360" w:lineRule="atLeast"/>
        <w:jc w:val="both"/>
      </w:pPr>
      <w:r>
        <w:rPr>
          <w:rFonts w:ascii="楷体" w:hAnsi="楷体" w:eastAsia="楷体" w:cs="楷体"/>
          <w:sz w:val="21"/>
          <w:szCs w:val="21"/>
        </w:rPr>
        <w:t>主动防御：使用TPM-PA设置预警规则</w:t>
      </w:r>
    </w:p>
    <w:p w14:paraId="0ECA458A">
      <w:pPr>
        <w:spacing w:before="300" w:after="180"/>
        <w:jc w:val="left"/>
      </w:pPr>
      <w:r>
        <w:rPr>
          <w:rFonts w:ascii="黑体" w:hAnsi="黑体" w:eastAsia="黑体" w:cs="黑体"/>
          <w:b/>
          <w:bCs/>
          <w:sz w:val="28"/>
          <w:szCs w:val="28"/>
        </w:rPr>
        <w:t>5.4  常见问题</w:t>
      </w:r>
    </w:p>
    <w:tbl>
      <w:tblPr>
        <w:tblStyle w:val="11"/>
        <w:tblW w:w="102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60"/>
        <w:gridCol w:w="6645"/>
      </w:tblGrid>
      <w:tr w14:paraId="3837D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C755">
            <w:pPr>
              <w:jc w:val="center"/>
            </w:pPr>
            <w:r>
              <w:rPr>
                <w:rFonts w:ascii="楷体" w:hAnsi="楷体" w:eastAsia="楷体" w:cs="楷体"/>
                <w:b/>
                <w:bCs/>
                <w:sz w:val="21"/>
                <w:szCs w:val="21"/>
              </w:rPr>
              <w:t>问题</w:t>
            </w:r>
          </w:p>
        </w:tc>
        <w:tc>
          <w:tcPr>
            <w:tcW w:w="5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47B43">
            <w:pPr>
              <w:jc w:val="center"/>
            </w:pPr>
            <w:r>
              <w:rPr>
                <w:rFonts w:ascii="楷体" w:hAnsi="楷体" w:eastAsia="楷体" w:cs="楷体"/>
                <w:b/>
                <w:bCs/>
                <w:sz w:val="21"/>
                <w:szCs w:val="21"/>
              </w:rPr>
              <w:t>解决方案</w:t>
            </w:r>
          </w:p>
        </w:tc>
      </w:tr>
      <w:tr w14:paraId="38AA2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1534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页面无法加载</w:t>
            </w:r>
          </w:p>
        </w:tc>
        <w:tc>
          <w:tcPr>
            <w:tcW w:w="5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00E8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检查网络连接，确认能访问公网</w:t>
            </w:r>
          </w:p>
        </w:tc>
      </w:tr>
      <w:tr w14:paraId="6CB83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9259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数据不更新</w:t>
            </w:r>
          </w:p>
        </w:tc>
        <w:tc>
          <w:tcPr>
            <w:tcW w:w="5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62D5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点击页面刷新按钮，或等待自动刷新</w:t>
            </w:r>
          </w:p>
        </w:tc>
      </w:tr>
      <w:tr w14:paraId="600D5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A648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查询无结果</w:t>
            </w:r>
          </w:p>
        </w:tc>
        <w:tc>
          <w:tcPr>
            <w:tcW w:w="5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10E1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调整查询条件，扩大时间范围</w:t>
            </w:r>
          </w:p>
        </w:tc>
      </w:tr>
      <w:tr w14:paraId="1E3DD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0599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IP画像显示"无数据"</w:t>
            </w:r>
          </w:p>
        </w:tc>
        <w:tc>
          <w:tcPr>
            <w:tcW w:w="5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BF44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该IP可能无历史活动记录</w:t>
            </w:r>
          </w:p>
        </w:tc>
      </w:tr>
      <w:tr w14:paraId="7E4BB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0313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3D地球加载缓慢</w:t>
            </w:r>
          </w:p>
        </w:tc>
        <w:tc>
          <w:tcPr>
            <w:tcW w:w="5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EBBF">
            <w:pPr>
              <w:jc w:val="center"/>
            </w:pPr>
            <w:r>
              <w:rPr>
                <w:rFonts w:ascii="楷体" w:hAnsi="楷体" w:eastAsia="楷体" w:cs="楷体"/>
                <w:sz w:val="21"/>
                <w:szCs w:val="21"/>
              </w:rPr>
              <w:t>首次加载需下载地图资源，后续会缓存加速</w:t>
            </w:r>
          </w:p>
        </w:tc>
      </w:tr>
    </w:tbl>
    <w:p w14:paraId="0D939164">
      <w:pPr>
        <w:spacing w:before="300" w:after="180"/>
        <w:jc w:val="left"/>
      </w:pPr>
      <w:r>
        <w:rPr>
          <w:rFonts w:ascii="黑体" w:hAnsi="黑体" w:eastAsia="黑体" w:cs="黑体"/>
          <w:b/>
          <w:bCs/>
          <w:sz w:val="28"/>
          <w:szCs w:val="28"/>
        </w:rPr>
        <w:t>5.5  联系方式</w:t>
      </w:r>
    </w:p>
    <w:p w14:paraId="06A042B8">
      <w:pPr>
        <w:spacing w:line="360" w:lineRule="atLeast"/>
        <w:ind w:firstLine="420"/>
        <w:jc w:val="both"/>
      </w:pPr>
      <w:r>
        <w:rPr>
          <w:rFonts w:ascii="楷体" w:hAnsi="楷体" w:eastAsia="楷体" w:cs="楷体"/>
          <w:sz w:val="21"/>
          <w:szCs w:val="21"/>
        </w:rPr>
        <w:t>如在使用过程中遇到问题，请联系系统管理员。</w:t>
      </w:r>
    </w:p>
    <w:sectPr>
      <w:pgSz w:w="11906" w:h="16838"/>
      <w:pgMar w:top="567" w:right="567" w:bottom="567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94D1C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1398</Words>
  <Characters>1825</Characters>
  <TotalTime>5</TotalTime>
  <ScaleCrop>false</ScaleCrop>
  <LinksUpToDate>false</LinksUpToDate>
  <CharactersWithSpaces>1905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2026-04-19T08:57:00Z</dcterms:created>
  <dc:creator>Un-named</dc:creator>
  <cp:lastModifiedBy>侯宗阳</cp:lastModifiedBy>
  <dcterms:modified xsi:type="dcterms:W3CDTF">2026-04-19T09:14:59Z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eyJoZGlkIjoiNzcxNjg1MGViY2E5OGNhZTcxZTZiODNiMjEyMGY2MzAiLCJ1c2VySWQiOiIxNjU3NDU3NDA4In0=</vt:lpwstr>
  </property>
  <property fmtid="{D5CDD505-2E9C-101B-9397-08002B2CF9AE}" pid="3" name="KSOProductBuildVer">
    <vt:lpwstr>2052-12.1.0.25865</vt:lpwstr>
  </property>
  <property fmtid="{D5CDD505-2E9C-101B-9397-08002B2CF9AE}" pid="4" name="ICV">
    <vt:lpwstr>A81ABD64EECB49F9A6D13F175E5046B0_12</vt:lpwstr>
  </property>
</Properties>
</file>