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300"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第六章</w:t>
      </w:r>
      <w:r>
        <w:rPr>
          <w:rFonts w:ascii="黑体" w:cs="黑体" w:eastAsia="黑体" w:hAnsi="黑体"/>
          <w:b/>
          <w:bCs/>
          <w:sz w:val="32"/>
          <w:szCs w:val="32"/>
        </w:rPr>
        <w:t xml:space="preserve"> 项目总结</w:t>
      </w:r>
    </w:p>
    <w:p>
      <w:pPr>
        <w:spacing w:after="18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6.1  项目协调与任务分解</w:t>
      </w:r>
    </w:p>
    <w:p>
      <w:pPr>
        <w:spacing w:line="360" w:lineRule="atLeast"/>
        <w:ind w:firstLine="420"/>
        <w:jc w:val="both"/>
      </w:pPr>
      <w:r>
        <w:rPr>
          <w:rFonts w:ascii="楷体" w:cs="楷体" w:eastAsia="楷体" w:hAnsi="楷体"/>
          <w:sz w:val="21"/>
          <w:szCs w:val="21"/>
        </w:rPr>
        <w:t xml:space="preserve">本项目由苏州大学无敌暴龙战队（T2601487）成员协作完成，团队成员涵盖计算机科学与技术、软件工程等专业背景。在项目启动初期，团队通过需求分析会议明确了系统定位和技术路线，将整体工作划分为前端开发、后端开发、算法设计、测试验证四个核心模块。</w:t>
      </w:r>
    </w:p>
    <w:p>
      <w:pPr>
        <w:spacing w:line="360" w:lineRule="atLeast"/>
        <w:ind w:firstLine="420"/>
        <w:jc w:val="both"/>
      </w:pPr>
      <w:r>
        <w:rPr>
          <w:rFonts w:ascii="楷体" w:cs="楷体" w:eastAsia="楷体" w:hAnsi="楷体"/>
          <w:sz w:val="21"/>
          <w:szCs w:val="21"/>
        </w:rPr>
        <w:t xml:space="preserve">任务分解采用"主-辅"协作模式：前端开发人员主导页面交互设计和可视化实现，后端开发人员负责数据接口和业务逻辑，算法设计人员专注于四个创新算法的理论推导与代码实现，测试人员负责功能验证和性能调优。各模块通过GitHub代码仓库进行版本管理和代码审查，确保代码质量和进度可控。</w:t>
      </w:r>
    </w:p>
    <w:p>
      <w:pPr>
        <w:spacing w:after="18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6.2  技术挑战与克服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6.2.1  异构跨云架构部署</w:t>
      </w:r>
    </w:p>
    <w:p>
      <w:pPr>
        <w:spacing w:line="360" w:lineRule="atLeast"/>
        <w:ind w:firstLine="420"/>
        <w:jc w:val="both"/>
      </w:pPr>
      <w:r>
        <w:rPr>
          <w:rFonts w:ascii="楷体" w:cs="楷体" w:eastAsia="楷体" w:hAnsi="楷体"/>
          <w:sz w:val="21"/>
          <w:szCs w:val="21"/>
        </w:rPr>
        <w:t xml:space="preserve">系统需要同时运行在Windows Server和Linux两个不同操作系统的服务器上，并确保前后端服务在公网环境下的稳定通信。团队通过宝塔面板统一管理Nginx反向代理，配置跨平台兼容的API接口规范，解决了因系统差异导致的网络通信问题。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6.2.2  实时流量可视化性能</w:t>
      </w:r>
    </w:p>
    <w:p>
      <w:pPr>
        <w:spacing w:line="360" w:lineRule="atLeast"/>
        <w:ind w:firstLine="420"/>
        <w:jc w:val="both"/>
      </w:pPr>
      <w:r>
        <w:rPr>
          <w:rFonts w:ascii="楷体" w:cs="楷体" w:eastAsia="楷体" w:hAnsi="楷体"/>
          <w:sz w:val="21"/>
          <w:szCs w:val="21"/>
        </w:rPr>
        <w:t xml:space="preserve">3D地球可视化需要同时渲染数千条攻击弧线，对前端渲染性能提出严峻挑战。团队采用WebGL绘制方案替代传统Canvas，结合ECharts的增量渲染机制，优化了地理坐标映射算法，最终实现了60fps的流畅渲染效果。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6.2.3  算法工程化落地</w:t>
      </w:r>
    </w:p>
    <w:p>
      <w:pPr>
        <w:spacing w:line="360" w:lineRule="atLeast"/>
        <w:ind w:firstLine="420"/>
        <w:jc w:val="both"/>
      </w:pPr>
      <w:r>
        <w:rPr>
          <w:rFonts w:ascii="楷体" w:cs="楷体" w:eastAsia="楷体" w:hAnsi="楷体"/>
          <w:sz w:val="21"/>
          <w:szCs w:val="21"/>
        </w:rPr>
        <w:t xml:space="preserve">四个创新算法（EWMA-EAD、NBF-RS、MDTCE、TPM-PA）的理论模型需要转化为可运行的代码模块。团队通过Python脚本验证算法公式正确性后，使用Java重写了核心逻辑，并针对Spring Boot框架进行了性能优化，确保算法在生产环境下的运行效率。</w:t>
      </w:r>
    </w:p>
    <w:p>
      <w:pPr>
        <w:spacing w:after="18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6.3  水平提升</w:t>
      </w:r>
    </w:p>
    <w:p>
      <w:pPr>
        <w:spacing w:line="360" w:lineRule="atLeast"/>
        <w:ind w:firstLine="420"/>
        <w:jc w:val="both"/>
      </w:pPr>
      <w:r>
        <w:rPr>
          <w:rFonts w:ascii="楷体" w:cs="楷体" w:eastAsia="楷体" w:hAnsi="楷体"/>
          <w:sz w:val="21"/>
          <w:szCs w:val="21"/>
        </w:rPr>
        <w:t xml:space="preserve">通过本项目的开发，团队成员在以下方面获得了显著提升：</w:t>
      </w: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楷体" w:cs="楷体" w:eastAsia="楷体" w:hAnsi="楷体"/>
                <w:b/>
                <w:bCs/>
                <w:sz w:val="21"/>
                <w:szCs w:val="21"/>
              </w:rPr>
              <w:t xml:space="preserve">能力维度</w:t>
            </w:r>
          </w:p>
        </w:tc>
        <w:tc>
          <w:tcPr>
            <w:tcW w:type="dxa" w:w="5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楷体" w:cs="楷体" w:eastAsia="楷体" w:hAnsi="楷体"/>
                <w:b/>
                <w:bCs/>
                <w:sz w:val="21"/>
                <w:szCs w:val="21"/>
              </w:rPr>
              <w:t xml:space="preserve">提升内容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楷体" w:cs="楷体" w:eastAsia="楷体" w:hAnsi="楷体"/>
                <w:sz w:val="21"/>
                <w:szCs w:val="21"/>
              </w:rPr>
              <w:t xml:space="preserve">系统架构设计</w:t>
            </w:r>
          </w:p>
        </w:tc>
        <w:tc>
          <w:tcPr>
            <w:tcW w:type="dxa" w:w="5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楷体" w:cs="楷体" w:eastAsia="楷体" w:hAnsi="楷体"/>
                <w:sz w:val="21"/>
                <w:szCs w:val="21"/>
              </w:rPr>
              <w:t xml:space="preserve">掌握了异构系统集成和微服务化部署的实践经验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楷体" w:cs="楷体" w:eastAsia="楷体" w:hAnsi="楷体"/>
                <w:sz w:val="21"/>
                <w:szCs w:val="21"/>
              </w:rPr>
              <w:t xml:space="preserve">前端工程化</w:t>
            </w:r>
          </w:p>
        </w:tc>
        <w:tc>
          <w:tcPr>
            <w:tcW w:type="dxa" w:w="5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楷体" w:cs="楷体" w:eastAsia="楷体" w:hAnsi="楷体"/>
                <w:sz w:val="21"/>
                <w:szCs w:val="21"/>
              </w:rPr>
              <w:t xml:space="preserve">熟练运用React组件化开发和ECharts可视化技术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楷体" w:cs="楷体" w:eastAsia="楷体" w:hAnsi="楷体"/>
                <w:sz w:val="21"/>
                <w:szCs w:val="21"/>
              </w:rPr>
              <w:t xml:space="preserve">后端性能优化</w:t>
            </w:r>
          </w:p>
        </w:tc>
        <w:tc>
          <w:tcPr>
            <w:tcW w:type="dxa" w:w="5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楷体" w:cs="楷体" w:eastAsia="楷体" w:hAnsi="楷体"/>
                <w:sz w:val="21"/>
                <w:szCs w:val="21"/>
              </w:rPr>
              <w:t xml:space="preserve">深入理解了数据库索引优化和缓存策略的应用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楷体" w:cs="楷体" w:eastAsia="楷体" w:hAnsi="楷体"/>
                <w:sz w:val="21"/>
                <w:szCs w:val="21"/>
              </w:rPr>
              <w:t xml:space="preserve">算法研发能力</w:t>
            </w:r>
          </w:p>
        </w:tc>
        <w:tc>
          <w:tcPr>
            <w:tcW w:type="dxa" w:w="5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楷体" w:cs="楷体" w:eastAsia="楷体" w:hAnsi="楷体"/>
                <w:sz w:val="21"/>
                <w:szCs w:val="21"/>
              </w:rPr>
              <w:t xml:space="preserve">学会了从学术论文到工程实现的完整转化流程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楷体" w:cs="楷体" w:eastAsia="楷体" w:hAnsi="楷体"/>
                <w:sz w:val="21"/>
                <w:szCs w:val="21"/>
              </w:rPr>
              <w:t xml:space="preserve">团队协作</w:t>
            </w:r>
          </w:p>
        </w:tc>
        <w:tc>
          <w:tcPr>
            <w:tcW w:type="dxa" w:w="5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楷体" w:cs="楷体" w:eastAsia="楷体" w:hAnsi="楷体"/>
                <w:sz w:val="21"/>
                <w:szCs w:val="21"/>
              </w:rPr>
              <w:t xml:space="preserve">提升了需求分析、任务分解和进度管控能力</w:t>
            </w:r>
          </w:p>
        </w:tc>
      </w:tr>
    </w:tbl>
    <w:p>
      <w:pPr>
        <w:spacing w:after="18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6.4  升级演进</w:t>
      </w:r>
    </w:p>
    <w:p>
      <w:pPr>
        <w:spacing w:line="360" w:lineRule="atLeast"/>
        <w:ind w:firstLine="420"/>
        <w:jc w:val="both"/>
      </w:pPr>
      <w:r>
        <w:rPr>
          <w:rFonts w:ascii="楷体" w:cs="楷体" w:eastAsia="楷体" w:hAnsi="楷体"/>
          <w:sz w:val="21"/>
          <w:szCs w:val="21"/>
        </w:rPr>
        <w:t xml:space="preserve">当前系统已具备基础的流量监控和安全态势感知能力，未来可从以下方向进行升级：</w:t>
      </w:r>
    </w:p>
    <w:p>
      <w:pPr>
        <w:spacing w:before="200" w:line="360" w:lineRule="atLeast"/>
      </w:pPr>
      <w:r>
        <w:rPr>
          <w:rFonts w:ascii="楷体" w:cs="楷体" w:eastAsia="楷体" w:hAnsi="楷体"/>
          <w:b/>
          <w:bCs/>
          <w:sz w:val="21"/>
          <w:szCs w:val="21"/>
        </w:rPr>
        <w:t xml:space="preserve">短期升级（1-3个月）</w:t>
      </w:r>
    </w:p>
    <w:p>
      <w:pPr>
        <w:spacing w:line="360" w:lineRule="atLeast"/>
        <w:jc w:val="both"/>
      </w:pPr>
      <w:r>
        <w:rPr>
          <w:rFonts w:ascii="楷体" w:cs="楷体" w:eastAsia="楷体" w:hAnsi="楷体"/>
          <w:sz w:val="21"/>
          <w:szCs w:val="21"/>
        </w:rPr>
        <w:t xml:space="preserve">集成实时网络抓包模块，实现流量在线采集</w:t>
      </w:r>
    </w:p>
    <w:p>
      <w:pPr>
        <w:spacing w:line="360" w:lineRule="atLeast"/>
        <w:jc w:val="both"/>
      </w:pPr>
      <w:r>
        <w:rPr>
          <w:rFonts w:ascii="楷体" w:cs="楷体" w:eastAsia="楷体" w:hAnsi="楷体"/>
          <w:sz w:val="21"/>
          <w:szCs w:val="21"/>
        </w:rPr>
        <w:t xml:space="preserve">引入机器学习模型，提升异常检测准确率</w:t>
      </w:r>
    </w:p>
    <w:p>
      <w:pPr>
        <w:spacing w:line="360" w:lineRule="atLeast"/>
        <w:jc w:val="both"/>
      </w:pPr>
      <w:r>
        <w:rPr>
          <w:rFonts w:ascii="楷体" w:cs="楷体" w:eastAsia="楷体" w:hAnsi="楷体"/>
          <w:sz w:val="21"/>
          <w:szCs w:val="21"/>
        </w:rPr>
        <w:t xml:space="preserve">开发移动端适配页面，支持移动办公场景</w:t>
      </w:r>
    </w:p>
    <w:p>
      <w:pPr>
        <w:spacing w:before="200" w:line="360" w:lineRule="atLeast"/>
      </w:pPr>
      <w:r>
        <w:rPr>
          <w:rFonts w:ascii="楷体" w:cs="楷体" w:eastAsia="楷体" w:hAnsi="楷体"/>
          <w:b/>
          <w:bCs/>
          <w:sz w:val="21"/>
          <w:szCs w:val="21"/>
        </w:rPr>
        <w:t xml:space="preserve">中期升级（3-6个月）</w:t>
      </w:r>
    </w:p>
    <w:p>
      <w:pPr>
        <w:spacing w:line="360" w:lineRule="atLeast"/>
        <w:jc w:val="both"/>
      </w:pPr>
      <w:r>
        <w:rPr>
          <w:rFonts w:ascii="楷体" w:cs="楷体" w:eastAsia="楷体" w:hAnsi="楷体"/>
          <w:sz w:val="21"/>
          <w:szCs w:val="21"/>
        </w:rPr>
        <w:t xml:space="preserve">构建分布式集群架构，支持更大规模的流量处理</w:t>
      </w:r>
    </w:p>
    <w:p>
      <w:pPr>
        <w:spacing w:line="360" w:lineRule="atLeast"/>
        <w:jc w:val="both"/>
      </w:pPr>
      <w:r>
        <w:rPr>
          <w:rFonts w:ascii="楷体" w:cs="楷体" w:eastAsia="楷体" w:hAnsi="楷体"/>
          <w:sz w:val="21"/>
          <w:szCs w:val="21"/>
        </w:rPr>
        <w:t xml:space="preserve">集成自动化响应模块，实现威胁自动处置</w:t>
      </w:r>
    </w:p>
    <w:p>
      <w:pPr>
        <w:spacing w:line="360" w:lineRule="atLeast"/>
        <w:jc w:val="both"/>
      </w:pPr>
      <w:r>
        <w:rPr>
          <w:rFonts w:ascii="楷体" w:cs="楷体" w:eastAsia="楷体" w:hAnsi="楷体"/>
          <w:sz w:val="21"/>
          <w:szCs w:val="21"/>
        </w:rPr>
        <w:t xml:space="preserve">开发API开放平台，支持第三方安全设备对接</w:t>
      </w:r>
    </w:p>
    <w:p>
      <w:pPr>
        <w:spacing w:before="200" w:line="360" w:lineRule="atLeast"/>
      </w:pPr>
      <w:r>
        <w:rPr>
          <w:rFonts w:ascii="楷体" w:cs="楷体" w:eastAsia="楷体" w:hAnsi="楷体"/>
          <w:b/>
          <w:bCs/>
          <w:sz w:val="21"/>
          <w:szCs w:val="21"/>
        </w:rPr>
        <w:t xml:space="preserve">长期演进（6-12个月）</w:t>
      </w:r>
    </w:p>
    <w:p>
      <w:pPr>
        <w:spacing w:line="360" w:lineRule="atLeast"/>
        <w:jc w:val="both"/>
      </w:pPr>
      <w:r>
        <w:rPr>
          <w:rFonts w:ascii="楷体" w:cs="楷体" w:eastAsia="楷体" w:hAnsi="楷体"/>
          <w:sz w:val="21"/>
          <w:szCs w:val="21"/>
        </w:rPr>
        <w:t xml:space="preserve">结合威胁情报服务，构建主动防御体系</w:t>
      </w:r>
    </w:p>
    <w:p>
      <w:pPr>
        <w:spacing w:line="360" w:lineRule="atLeast"/>
        <w:jc w:val="both"/>
      </w:pPr>
      <w:r>
        <w:rPr>
          <w:rFonts w:ascii="楷体" w:cs="楷体" w:eastAsia="楷体" w:hAnsi="楷体"/>
          <w:sz w:val="21"/>
          <w:szCs w:val="21"/>
        </w:rPr>
        <w:t xml:space="preserve">探索零信任网络安全架构</w:t>
      </w:r>
    </w:p>
    <w:p>
      <w:pPr>
        <w:spacing w:line="360" w:lineRule="atLeast"/>
        <w:jc w:val="both"/>
      </w:pPr>
      <w:r>
        <w:rPr>
          <w:rFonts w:ascii="楷体" w:cs="楷体" w:eastAsia="楷体" w:hAnsi="楷体"/>
          <w:sz w:val="21"/>
          <w:szCs w:val="21"/>
        </w:rPr>
        <w:t xml:space="preserve">开发SaaS化服务模式，支持多租户管理</w:t>
      </w:r>
    </w:p>
    <w:p>
      <w:pPr>
        <w:spacing w:after="18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6.5  商业推广</w:t>
      </w:r>
    </w:p>
    <w:p>
      <w:pPr>
        <w:spacing w:line="360" w:lineRule="atLeast"/>
        <w:ind w:firstLine="420"/>
        <w:jc w:val="both"/>
      </w:pPr>
      <w:r>
        <w:rPr>
          <w:rFonts w:ascii="楷体" w:cs="楷体" w:eastAsia="楷体" w:hAnsi="楷体"/>
          <w:sz w:val="21"/>
          <w:szCs w:val="21"/>
        </w:rPr>
        <w:t xml:space="preserve">本系统可面向以下场景进行商业推广：</w:t>
      </w: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800"/>
      </w:tblGrid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楷体" w:cs="楷体" w:eastAsia="楷体" w:hAnsi="楷体"/>
                <w:b/>
                <w:bCs/>
                <w:sz w:val="21"/>
                <w:szCs w:val="21"/>
              </w:rPr>
              <w:t xml:space="preserve">应用场景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楷体" w:cs="楷体" w:eastAsia="楷体" w:hAnsi="楷体"/>
                <w:b/>
                <w:bCs/>
                <w:sz w:val="21"/>
                <w:szCs w:val="21"/>
              </w:rPr>
              <w:t xml:space="preserve">目标客户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楷体" w:cs="楷体" w:eastAsia="楷体" w:hAnsi="楷体"/>
                <w:b/>
                <w:bCs/>
                <w:sz w:val="21"/>
                <w:szCs w:val="21"/>
              </w:rPr>
              <w:t xml:space="preserve">价值主张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楷体" w:cs="楷体" w:eastAsia="楷体" w:hAnsi="楷体"/>
                <w:sz w:val="21"/>
                <w:szCs w:val="21"/>
              </w:rPr>
              <w:t xml:space="preserve">高校校园网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楷体" w:cs="楷体" w:eastAsia="楷体" w:hAnsi="楷体"/>
                <w:sz w:val="21"/>
                <w:szCs w:val="21"/>
              </w:rPr>
              <w:t xml:space="preserve">高校信息化部门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楷体" w:cs="楷体" w:eastAsia="楷体" w:hAnsi="楷体"/>
                <w:sz w:val="21"/>
                <w:szCs w:val="21"/>
              </w:rPr>
              <w:t xml:space="preserve">全方位安全态势感知，满足等保合规要求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楷体" w:cs="楷体" w:eastAsia="楷体" w:hAnsi="楷体"/>
                <w:sz w:val="21"/>
                <w:szCs w:val="21"/>
              </w:rPr>
              <w:t xml:space="preserve">中小企业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楷体" w:cs="楷体" w:eastAsia="楷体" w:hAnsi="楷体"/>
                <w:sz w:val="21"/>
                <w:szCs w:val="21"/>
              </w:rPr>
              <w:t xml:space="preserve">IT管理部门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楷体" w:cs="楷体" w:eastAsia="楷体" w:hAnsi="楷体"/>
                <w:sz w:val="21"/>
                <w:szCs w:val="21"/>
              </w:rPr>
              <w:t xml:space="preserve">低成本高效益的安全监控解决方案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楷体" w:cs="楷体" w:eastAsia="楷体" w:hAnsi="楷体"/>
                <w:sz w:val="21"/>
                <w:szCs w:val="21"/>
              </w:rPr>
              <w:t xml:space="preserve">数据中心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楷体" w:cs="楷体" w:eastAsia="楷体" w:hAnsi="楷体"/>
                <w:sz w:val="21"/>
                <w:szCs w:val="21"/>
              </w:rPr>
              <w:t xml:space="preserve">运维服务商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楷体" w:cs="楷体" w:eastAsia="楷体" w:hAnsi="楷体"/>
                <w:sz w:val="21"/>
                <w:szCs w:val="21"/>
              </w:rPr>
              <w:t xml:space="preserve">实时流量分析，提升运维效率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楷体" w:cs="楷体" w:eastAsia="楷体" w:hAnsi="楷体"/>
                <w:sz w:val="21"/>
                <w:szCs w:val="21"/>
              </w:rPr>
              <w:t xml:space="preserve">政府机构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楷体" w:cs="楷体" w:eastAsia="楷体" w:hAnsi="楷体"/>
                <w:sz w:val="21"/>
                <w:szCs w:val="21"/>
              </w:rPr>
              <w:t xml:space="preserve">政务网络管理中心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楷体" w:cs="楷体" w:eastAsia="楷体" w:hAnsi="楷体"/>
                <w:sz w:val="21"/>
                <w:szCs w:val="21"/>
              </w:rPr>
              <w:t xml:space="preserve">国产化替代方案，保障网络安全</w:t>
            </w:r>
          </w:p>
        </w:tc>
      </w:tr>
    </w:tbl>
    <w:p>
      <w:pPr>
        <w:spacing w:before="200" w:line="360" w:lineRule="atLeast"/>
      </w:pPr>
      <w:r>
        <w:rPr>
          <w:rFonts w:ascii="楷体" w:cs="楷体" w:eastAsia="楷体" w:hAnsi="楷体"/>
          <w:b/>
          <w:bCs/>
          <w:sz w:val="21"/>
          <w:szCs w:val="21"/>
        </w:rPr>
        <w:t xml:space="preserve">推广策略</w:t>
      </w:r>
    </w:p>
    <w:p>
      <w:pPr>
        <w:spacing w:line="360" w:lineRule="atLeast"/>
        <w:jc w:val="both"/>
      </w:pPr>
      <w:r>
        <w:rPr>
          <w:rFonts w:ascii="楷体" w:cs="楷体" w:eastAsia="楷体" w:hAnsi="楷体"/>
          <w:sz w:val="21"/>
          <w:szCs w:val="21"/>
        </w:rPr>
        <w:t xml:space="preserve">系统采用模块化设计，可根据客户需求灵活组合功能模块</w:t>
      </w:r>
    </w:p>
    <w:p>
      <w:pPr>
        <w:spacing w:line="360" w:lineRule="atLeast"/>
        <w:jc w:val="both"/>
      </w:pPr>
      <w:r>
        <w:rPr>
          <w:rFonts w:ascii="楷体" w:cs="楷体" w:eastAsia="楷体" w:hAnsi="楷体"/>
          <w:sz w:val="21"/>
          <w:szCs w:val="21"/>
        </w:rPr>
        <w:t xml:space="preserve">支持定制化开发和私有化部署</w:t>
      </w:r>
    </w:p>
    <w:p>
      <w:pPr>
        <w:spacing w:line="360" w:lineRule="atLeast"/>
        <w:jc w:val="both"/>
      </w:pPr>
      <w:r>
        <w:rPr>
          <w:rFonts w:ascii="楷体" w:cs="楷体" w:eastAsia="楷体" w:hAnsi="楷体"/>
          <w:sz w:val="21"/>
          <w:szCs w:val="21"/>
        </w:rPr>
        <w:t xml:space="preserve">计划通过免费试用+增值服务的商业模式逐步打开市场</w:t>
      </w:r>
    </w:p>
    <w:sectPr>
      <w:pgSz w:w="11906" w:h="16838" w:orient="portrait"/>
      <w:pgMar w:top="567" w:right="567" w:bottom="567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2026-04-19T09:33:10.697Z</dcterms:created>
  <dcterms:modified xsi:type="dcterms:W3CDTF">2026-04-19T09:33:10.699Z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