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第六章 项目总结</w:t>
      </w:r>
    </w:p>
    <w:p>
      <w:pPr>
        <w:spacing w:after="60" w:before="12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创新点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EWMA-EAD算法：融合EWMA自适应基线追踪与Shannon熵分析，三维度综合评分检测行为异常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NBF-RS算法：提出7维行为指纹向量，采用异常敏感归一化策略降低误报率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MDTCE算法：基于Cyber Kill Chain模型构建多维威胁关联图，检测多阶段攻击链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TPM-PA算法：多信号线性回归趋势分解实现预测性预警，交叉信号放大提升准确性</w:t>
      </w:r>
    </w:p>
    <w:p>
      <w:pPr>
        <w:spacing w:after="60" w:before="12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 项目协调与任务分解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采用"主-辅"协作模式：前端主导页面交互与可视化，后端负责数据接口与业务逻辑，算法人员专注四个创新算法的理论推导与实现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通过GitHub仓库进行版本管理，模块化开发确保代码质量和进度可控</w:t>
      </w:r>
    </w:p>
    <w:p>
      <w:pPr>
        <w:spacing w:after="60" w:before="12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 克服的困难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异构跨云双机部署：解决Windows Server与Linux服务器间的网络通信和数据同步问题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3D地球可视化性能：优化WebGL渲染管线，确保大流量数据下流畅展示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算法工程化落地：将学术算法转化为高性能生产级代码，实现毫秒级实时检测</w:t>
      </w:r>
    </w:p>
    <w:p>
      <w:pPr>
        <w:spacing w:after="60" w:before="12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6.4 能力提升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维度</w:t>
            </w:r>
          </w:p>
        </w:tc>
        <w:tc>
          <w:tcPr>
            <w:shd w:fill="E8E8E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提升内容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系统架构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分布式系统设计、异构跨云部署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前端开发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React组件化开发、ECharts数据可视化、WebGL 3D渲染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后端技术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Spring Boot微服务、PostgreSQL数据库、Nginx反向代理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算法能力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网络安全异常检测算法设计、时序数据分析、威胁建模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团队协作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Git版本管理、代码评审、敏捷迭代开发</w:t>
            </w:r>
          </w:p>
        </w:tc>
      </w:tr>
    </w:tbl>
    <w:p>
      <w:pPr>
        <w:spacing w:after="60" w:before="12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6.5 升级演进与商业推广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短期升级：集成实时抓包模块、引入机器学习模型提升检测准确率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中期升级：引入Kafka消息队列，实现集群化架构提升可扩展性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长期规划：集成自动化响应模块，开放API供第三方集成，构建智慧校园网络安全生态</w:t>
      </w:r>
    </w:p>
    <w:p>
      <w:pPr>
        <w:spacing w:line="300"/>
      </w:pPr>
      <w:r>
        <w:rPr>
          <w:rFonts w:ascii="楷体" w:cs="楷体" w:eastAsia="楷体" w:hAnsi="楷体"/>
          <w:b w:val="false"/>
          <w:bCs w:val="false"/>
          <w:sz w:val="24"/>
          <w:szCs w:val="24"/>
        </w:rPr>
        <w:t xml:space="preserve">• 商业推广：面向高校和中小企业，提供SaaS化网络安全监测服务</w:t>
      </w:r>
    </w:p>
    <w:sectPr>
      <w:pgSz w:w="11908" w:h="16833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2026-04-19T09:35:25.549Z</dcterms:created>
  <dcterms:modified xsi:type="dcterms:W3CDTF">2026-04-19T09:35:25.551Z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