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927D70" w:rsidRDefault="00547E49" w:rsidP="005C5A75">
      <w:pPr>
        <w:spacing w:before="240"/>
        <w:ind w:firstLine="0"/>
        <w:jc w:val="center"/>
        <w:rPr>
          <w:b/>
          <w:sz w:val="36"/>
          <w:szCs w:val="36"/>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4" w:name="_Toc19885204"/>
      <w:r w:rsidRPr="003E2D2E">
        <w:rPr>
          <w:lang w:val="vi-VN"/>
        </w:rPr>
        <w:lastRenderedPageBreak/>
        <w:t>LỜI MỞ ĐẦU</w:t>
      </w:r>
      <w:bookmarkEnd w:id="4"/>
    </w:p>
    <w:p w:rsidR="00103851" w:rsidRPr="00C82816" w:rsidRDefault="001F5CB2" w:rsidP="00C82816">
      <w:pPr>
        <w:pStyle w:val="Title"/>
        <w:ind w:firstLine="0"/>
        <w:jc w:val="both"/>
        <w:rPr>
          <w:b w:val="0"/>
          <w:sz w:val="26"/>
          <w:szCs w:val="26"/>
          <w:lang w:val="vi-VN"/>
        </w:rPr>
      </w:pPr>
      <w:r w:rsidRPr="00927D70">
        <w:rPr>
          <w:b w:val="0"/>
          <w:sz w:val="26"/>
          <w:szCs w:val="26"/>
          <w:lang w:val="vi-VN"/>
        </w:rPr>
        <w:t>Số nguyên tố là số nguyên lớn hơn 1 gồm 2 ước là 1 và chính nó. Với tính chất đặc biệt này khiến số nguyên tố có các ứng dụng quan trọng trong các lĩnh vực mã hóa, bảo mật thông tin đặc biệt là trong thời 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927D70" w:rsidRPr="009D727C">
        <w:rPr>
          <w:b w:val="0"/>
          <w:sz w:val="26"/>
          <w:szCs w:val="26"/>
          <w:lang w:val="vi-VN"/>
        </w:rPr>
        <w:t xml:space="preserve">S Đỗ Thị Tuyết Hoa, </w:t>
      </w:r>
      <w:r w:rsidR="00927D70">
        <w:rPr>
          <w:b w:val="0"/>
          <w:sz w:val="26"/>
          <w:szCs w:val="26"/>
          <w:lang w:val="vi-VN"/>
        </w:rPr>
        <w:t>Th</w:t>
      </w:r>
      <w:r w:rsidR="00927D70" w:rsidRPr="009D727C">
        <w:rPr>
          <w:b w:val="0"/>
          <w:sz w:val="26"/>
          <w:szCs w:val="26"/>
          <w:lang w:val="vi-VN"/>
        </w:rPr>
        <w:t xml:space="preserve">S Trần Hồ Thủy Tiên, và đặc biệt là thầy ThS 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042866">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042866">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042866">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042866">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42866">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42866">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42866">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42866">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042866">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042866">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042866">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042866">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042866">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042866">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042866">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042866">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042866">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042866">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042866">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042866">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042866">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042866">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042866">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6" w:name="_Toc19885206"/>
      <w:r w:rsidR="00BE4834">
        <w:lastRenderedPageBreak/>
        <w:t>DANH MỤC HÌNH VẼ</w:t>
      </w:r>
      <w:bookmarkEnd w:id="6"/>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Pr>
          <w:rStyle w:val="apple-converted-space"/>
        </w:rPr>
        <w:t xml:space="preserve">liệt kê các số nguyên tố không có chiều cao là H không vượt quá N </w:t>
      </w:r>
      <w:proofErr w:type="gramStart"/>
      <w:r>
        <w:t>( 10</w:t>
      </w:r>
      <w:proofErr w:type="gramEnd"/>
      <w:r>
        <w:t xml:space="preserve"> ≤ N ≤ 10</w:t>
      </w:r>
      <w:r>
        <w:rPr>
          <w:vertAlign w:val="superscript"/>
        </w:rPr>
        <w:t>6</w:t>
      </w:r>
      <w:r>
        <w:t>, 1 ≤ H ≤ 54)</w:t>
      </w:r>
      <w:r w:rsidR="00927D70">
        <w:t xml:space="preserve"> có sử dụng file.</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7" w:name="_Toc19885210"/>
      <w:r>
        <w:rPr>
          <w:rStyle w:val="apple-converted-space"/>
        </w:rPr>
        <w:t>Ý tưởng</w:t>
      </w:r>
      <w:bookmarkEnd w:id="7"/>
    </w:p>
    <w:p w:rsidR="00024CAC" w:rsidRDefault="00A27C9B" w:rsidP="00C82816">
      <w:pPr>
        <w:numPr>
          <w:ilvl w:val="0"/>
          <w:numId w:val="20"/>
        </w:numPr>
        <w:jc w:val="both"/>
        <w:rPr>
          <w:rStyle w:val="apple-converted-space"/>
        </w:rPr>
      </w:pPr>
      <w:r>
        <w:rPr>
          <w:rStyle w:val="apple-converted-space"/>
        </w:rPr>
        <w:t xml:space="preserve">Sử dụng sàng số nguyên tố Eratosthenes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là lặp qua các số trong đoạn [2, N], ở mỗi bước lặp tiến hành kiểm số x (x</w:t>
      </w:r>
      <w:r w:rsidR="003D2C91">
        <w:rPr>
          <w:rStyle w:val="apple-converted-space"/>
        </w:rPr>
        <w:t xml:space="preserve"> ϵ</w:t>
      </w:r>
      <w:r>
        <w:rPr>
          <w:rStyle w:val="apple-converted-space"/>
        </w:rPr>
        <w:t xml:space="preserve"> </w:t>
      </w:r>
      <w:r w:rsidR="003D2C91">
        <w:rPr>
          <w:rStyle w:val="apple-converted-space"/>
        </w:rPr>
        <w:t xml:space="preserve">[2, N]) </w:t>
      </w:r>
      <w:r>
        <w:rPr>
          <w:rStyle w:val="apple-converted-space"/>
        </w:rPr>
        <w:t xml:space="preserve">có phải là nguyên tố không bằng phương pháp </w:t>
      </w:r>
      <w:r w:rsidR="003D2C91">
        <w:rPr>
          <w:rStyle w:val="apple-converted-space"/>
        </w:rPr>
        <w:t>kiểm tra xem x có là bội số của bấ</w:t>
      </w:r>
      <w:r w:rsidR="00927D70">
        <w:rPr>
          <w:rStyle w:val="apple-converted-space"/>
        </w:rPr>
        <w:t>t số nguyên nào giữa 2 và căn N.</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8" w:name="_Toc19885211"/>
      <w:r>
        <w:rPr>
          <w:rStyle w:val="apple-converted-space"/>
        </w:rPr>
        <w:t>Cơ sở lý thuyết</w:t>
      </w:r>
      <w:bookmarkEnd w:id="8"/>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AD61AC" w:rsidRPr="00577336">
        <w:t xml:space="preserve"> hoạt động của sàng </w:t>
      </w:r>
      <w:r>
        <w:t>là vào mỗi lần duyệt,</w:t>
      </w:r>
      <w:r w:rsidR="00AD61AC">
        <w:t xml:space="preserve"> chọn một số nguyên tố và loại ra khỏi sang tất cả các </w:t>
      </w:r>
      <w:r>
        <w:t xml:space="preserve">số là </w:t>
      </w:r>
      <w:r w:rsidR="00AD61AC">
        <w:t>bội của số nguyên tố đó. Sau khi duyệt xong, các số còn lại trong sàng là số nguyên tố.</w:t>
      </w:r>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t>tiến hành lấy số N chia lấy phần dư nhằm lấy chữ số cuối cùng N để tính tổng, sau đó chia số N cho 10 lấy phần nguyên để loại bỏ chữ số cuối cùng</w:t>
      </w:r>
      <w:r w:rsidR="00927D70">
        <w:t xml:space="preserve"> vừa cộng</w:t>
      </w:r>
      <w:r>
        <w:t>; lặp lại như vậy cho đến khi số nguyên N bằng 0.</w:t>
      </w:r>
    </w:p>
    <w:p w:rsidR="00353495" w:rsidRDefault="00547E49" w:rsidP="00BC535B">
      <w:pPr>
        <w:pStyle w:val="Heading1"/>
      </w:pPr>
      <w:bookmarkStart w:id="9" w:name="_Toc19885212"/>
      <w:r>
        <w:lastRenderedPageBreak/>
        <w:t xml:space="preserve">TỔ CHỨC </w:t>
      </w:r>
      <w:r w:rsidR="00383BD1">
        <w:t>CẤU TRÚC DỮ LIỆU VÀ THUẬT TOÁN</w:t>
      </w:r>
      <w:bookmarkEnd w:id="9"/>
    </w:p>
    <w:p w:rsidR="00806045" w:rsidRDefault="00D83067" w:rsidP="00BC535B">
      <w:pPr>
        <w:pStyle w:val="Heading2"/>
      </w:pPr>
      <w:bookmarkStart w:id="10" w:name="_Toc19885213"/>
      <w:r>
        <w:t>Phát biểu</w:t>
      </w:r>
      <w:r w:rsidR="00806045">
        <w:t xml:space="preserve"> bài toán</w:t>
      </w:r>
      <w:bookmarkEnd w:id="10"/>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1" w:name="_Toc19885214"/>
      <w:r>
        <w:t>Cấu trúc dữ liệu</w:t>
      </w:r>
      <w:bookmarkEnd w:id="11"/>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2" w:name="_Toc19885215"/>
      <w:r>
        <w:lastRenderedPageBreak/>
        <w:t>Thuật toán</w:t>
      </w:r>
      <w:bookmarkEnd w:id="12"/>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C82816">
      <w:pPr>
        <w:pStyle w:val="ListParagraph"/>
        <w:numPr>
          <w:ilvl w:val="0"/>
          <w:numId w:val="20"/>
        </w:numPr>
        <w:jc w:val="both"/>
        <w:rPr>
          <w:b/>
          <w:i/>
        </w:rPr>
      </w:pPr>
      <w:bookmarkStart w:id="13" w:name="_Toc19885216"/>
      <w:r w:rsidRPr="008C58C7">
        <w:rPr>
          <w:b/>
          <w:i/>
        </w:rPr>
        <w:lastRenderedPageBreak/>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3"/>
    </w:p>
    <w:p w:rsidR="000A5458" w:rsidRDefault="000A5458" w:rsidP="00BC535B">
      <w:pPr>
        <w:pStyle w:val="Heading2"/>
      </w:pPr>
      <w:bookmarkStart w:id="14" w:name="_Toc19885217"/>
      <w:r>
        <w:t>Tổ chức chương trình</w:t>
      </w:r>
      <w:bookmarkEnd w:id="14"/>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w:t>
      </w:r>
      <w:bookmarkStart w:id="15" w:name="_GoBack"/>
      <w:bookmarkEnd w:id="15"/>
      <w:r>
        <w:t>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6" w:name="_Toc19885218"/>
      <w:r>
        <w:t xml:space="preserve">Kết </w:t>
      </w:r>
      <w:r w:rsidR="00547E49">
        <w:t>q</w:t>
      </w:r>
      <w:r>
        <w:t>uả</w:t>
      </w:r>
      <w:bookmarkEnd w:id="16"/>
    </w:p>
    <w:p w:rsidR="00EB050A" w:rsidRDefault="0045688C" w:rsidP="00BC535B">
      <w:pPr>
        <w:pStyle w:val="Heading3"/>
      </w:pPr>
      <w:bookmarkStart w:id="17" w:name="_Toc19885219"/>
      <w:r>
        <w:t>Giao diện</w:t>
      </w:r>
      <w:r w:rsidR="00D83067">
        <w:t xml:space="preserve"> chính của</w:t>
      </w:r>
      <w:r>
        <w:t xml:space="preserve"> chương trình</w:t>
      </w:r>
      <w:bookmarkEnd w:id="17"/>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8" w:name="_Toc19885220"/>
      <w:r>
        <w:t xml:space="preserve">Kết quả </w:t>
      </w:r>
      <w:r w:rsidR="00D83067">
        <w:t>thực thi của chương trình</w:t>
      </w:r>
      <w:bookmarkEnd w:id="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19" w:name="_Toc19885221"/>
      <w:r>
        <w:lastRenderedPageBreak/>
        <w:t>Nhận xét</w:t>
      </w:r>
      <w:bookmarkEnd w:id="19"/>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0" w:name="_Toc19885222"/>
      <w:r>
        <w:t>KẾT LUẬN VÀ HƯỚNG PHÁT TRIỂN</w:t>
      </w:r>
      <w:bookmarkEnd w:id="20"/>
    </w:p>
    <w:p w:rsidR="006A6B38" w:rsidRDefault="00E579F6" w:rsidP="002E3728">
      <w:pPr>
        <w:pStyle w:val="Heading2"/>
        <w:numPr>
          <w:ilvl w:val="0"/>
          <w:numId w:val="19"/>
        </w:numPr>
      </w:pPr>
      <w:bookmarkStart w:id="21" w:name="_Toc19885223"/>
      <w:r>
        <w:t>Kết luận</w:t>
      </w:r>
      <w:bookmarkEnd w:id="21"/>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2" w:name="_Toc19885224"/>
      <w:bookmarkStart w:id="23" w:name="_Toc19885225"/>
      <w:r>
        <w:t>Hướng phát triển</w:t>
      </w:r>
      <w:bookmarkEnd w:id="22"/>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3"/>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866" w:rsidRDefault="00042866">
      <w:r>
        <w:separator/>
      </w:r>
    </w:p>
  </w:endnote>
  <w:endnote w:type="continuationSeparator" w:id="0">
    <w:p w:rsidR="00042866" w:rsidRDefault="0004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FD711E">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866" w:rsidRDefault="00042866">
      <w:r>
        <w:separator/>
      </w:r>
    </w:p>
  </w:footnote>
  <w:footnote w:type="continuationSeparator" w:id="0">
    <w:p w:rsidR="00042866" w:rsidRDefault="00042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100297"/>
    <w:rsid w:val="001019FF"/>
    <w:rsid w:val="00103851"/>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6540A"/>
    <w:rsid w:val="00571894"/>
    <w:rsid w:val="00571925"/>
    <w:rsid w:val="00573B0D"/>
    <w:rsid w:val="00581B60"/>
    <w:rsid w:val="00593DF5"/>
    <w:rsid w:val="00596A1C"/>
    <w:rsid w:val="005A293D"/>
    <w:rsid w:val="005A3E92"/>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44E08"/>
    <w:rsid w:val="00753FE4"/>
    <w:rsid w:val="0076145D"/>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7183"/>
    <w:rsid w:val="00A83357"/>
    <w:rsid w:val="00A928FE"/>
    <w:rsid w:val="00A96666"/>
    <w:rsid w:val="00AA08FD"/>
    <w:rsid w:val="00AA342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4090C"/>
    <w:rsid w:val="00F42F2A"/>
    <w:rsid w:val="00F452CE"/>
    <w:rsid w:val="00F53939"/>
    <w:rsid w:val="00F6072A"/>
    <w:rsid w:val="00F649B3"/>
    <w:rsid w:val="00F67679"/>
    <w:rsid w:val="00F815DD"/>
    <w:rsid w:val="00F82D0A"/>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7DE6DB-2655-4D62-BF85-FDB0CBC0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25</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37</cp:revision>
  <cp:lastPrinted>2018-01-23T22:37:00Z</cp:lastPrinted>
  <dcterms:created xsi:type="dcterms:W3CDTF">2020-06-02T00:42:00Z</dcterms:created>
  <dcterms:modified xsi:type="dcterms:W3CDTF">2020-06-03T20:29:00Z</dcterms:modified>
</cp:coreProperties>
</file>