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Kyoto, after the rain</w:t>
      </w:r>
    </w:p>
    <w:p>
      <w:pPr>
        <w:pStyle w:val="Subtitle"/>
      </w:pPr>
      <w:r>
        <w:t>CITY WALKS / A FIELD GUIDE</w:t>
      </w:r>
    </w:p>
    <w:p>
      <w:pPr>
        <w:pStyle w:val="Heading1"/>
      </w:pPr>
      <w:r>
        <w:t>Start by the river</w:t>
      </w:r>
    </w:p>
    <w:p>
      <w:r>
        <w:t>Follow the Kamo River, duck into an independent bookshop, then find a cafe with just six seats.</w:t>
      </w:r>
    </w:p>
    <w:p>
      <w:pPr>
        <w:pStyle w:val="Heading1"/>
      </w:pPr>
      <w:r>
        <w:t>Leave the afternoon open</w:t>
      </w:r>
    </w:p>
    <w:p>
      <w:r>
        <w:t>Skip the checklist. Leave one hour for an unfamiliar lane and another for a book you did not plan to buy.</w:t>
      </w:r>
    </w:p>
    <w:p>
      <w:pPr>
        <w:pStyle w:val="Heading1"/>
      </w:pPr>
      <w:r>
        <w:t>Route notes</w:t>
      </w:r>
    </w:p>
    <w:p>
      <w:r>
        <w:t>Kamo River → Demachiyanagi → bookshop → coffee. Around three kilometers; allow three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