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1012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 1 页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32"/>
        </w:rPr>
        <w:t>封面</w:t>
      </w:r>
      <w:bookmarkEnd w:id="0"/>
    </w:p>
    <w:p w14:paraId="3DCD1EB1">
      <w:pPr>
        <w:numPr>
          <w:ilvl w:val="0"/>
          <w:numId w:val="0"/>
        </w:numPr>
      </w:pPr>
      <w:r>
        <w:rPr>
          <w:rFonts w:ascii="Arial" w:hAnsi="Arial" w:eastAsia="等线" w:cs="Arial"/>
          <w:sz w:val="22"/>
        </w:rPr>
        <w:t>各位老师、同学大家好，今天我要汇报的课程展示主题是</w:t>
      </w:r>
      <w:r>
        <w:rPr>
          <w:rFonts w:ascii="Arial" w:hAnsi="Arial" w:eastAsia="等线" w:cs="Arial"/>
          <w:b/>
          <w:sz w:val="22"/>
        </w:rPr>
        <w:t>二维硒化铟光电突触器件在极端光照目标检测中的应用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背景是今年的大创项目，</w:t>
      </w:r>
      <w:r>
        <w:rPr>
          <w:rFonts w:hint="eastAsia"/>
          <w:b/>
          <w:bCs/>
        </w:rPr>
        <w:t>我们将从</w:t>
      </w:r>
      <w:r>
        <w:rPr>
          <w:b/>
          <w:bCs/>
        </w:rPr>
        <w:t>研究背景</w:t>
      </w:r>
      <w:r>
        <w:rPr>
          <w:rFonts w:hint="eastAsia"/>
          <w:b/>
          <w:bCs/>
        </w:rPr>
        <w:t>、核心技术与项目方案以及创新点出发来介绍</w:t>
      </w:r>
      <w:r>
        <w:rPr>
          <w:rFonts w:hint="eastAsia"/>
          <w:b/>
          <w:bCs/>
          <w:lang w:eastAsia="zh-CN"/>
        </w:rPr>
        <w:t>。</w:t>
      </w:r>
    </w:p>
    <w:p w14:paraId="34D0CE89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 xml:space="preserve">第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页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 xml:space="preserve"> </w:t>
      </w:r>
      <w:bookmarkStart w:id="5" w:name="_GoBack"/>
      <w:bookmarkEnd w:id="5"/>
      <w:r>
        <w:rPr>
          <w:rFonts w:ascii="Arial" w:hAnsi="Arial" w:eastAsia="等线" w:cs="Arial"/>
          <w:b/>
          <w:sz w:val="32"/>
        </w:rPr>
        <w:t>研究背景</w:t>
      </w:r>
      <w:bookmarkEnd w:id="1"/>
    </w:p>
    <w:p w14:paraId="4D5CB7E6">
      <w:pPr>
        <w:numPr>
          <w:numId w:val="0"/>
        </w:numPr>
        <w:rPr>
          <w:b/>
          <w:bCs/>
        </w:rPr>
      </w:pPr>
      <w:bookmarkStart w:id="2" w:name="heading_3"/>
      <w:r>
        <w:rPr>
          <w:rFonts w:hint="eastAsia"/>
          <w:b/>
          <w:bCs/>
        </w:rPr>
        <w:t>在自动驾驶辅助、智能安防等应用场景中，视觉系统常面临夜间弱光、强背光、局部过曝和阴影遮挡</w:t>
      </w:r>
      <w:r>
        <w:rPr>
          <w:b/>
          <w:bCs/>
        </w:rPr>
        <w:t>等“极端光照”挑战 。</w:t>
      </w:r>
    </w:p>
    <w:p w14:paraId="1748C65A">
      <w:pPr>
        <w:numPr>
          <w:numId w:val="0"/>
        </w:numPr>
        <w:rPr>
          <w:b/>
          <w:bCs/>
        </w:rPr>
      </w:pPr>
    </w:p>
    <w:p w14:paraId="030265C3">
      <w:pPr>
        <w:numPr>
          <w:numId w:val="0"/>
        </w:numPr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第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 xml:space="preserve"> 页</w:t>
      </w:r>
    </w:p>
    <w:p w14:paraId="7A7C9D24">
      <w:pPr>
        <w:numPr>
          <w:numId w:val="0"/>
        </w:numPr>
        <w:rPr>
          <w:rFonts w:ascii="Arial" w:hAnsi="Arial" w:eastAsia="等线" w:cs="Arial"/>
          <w:b/>
          <w:sz w:val="32"/>
        </w:rPr>
      </w:pPr>
    </w:p>
    <w:p w14:paraId="59A60A69">
      <w:pPr>
        <w:numPr>
          <w:numId w:val="0"/>
        </w:numPr>
        <w:rPr>
          <w:b/>
          <w:bCs/>
        </w:rPr>
      </w:pPr>
      <w:r>
        <w:rPr>
          <w:rFonts w:hint="eastAsia"/>
          <w:b/>
          <w:bCs/>
        </w:rPr>
        <w:t>传统</w:t>
      </w:r>
      <w:r>
        <w:rPr>
          <w:b/>
          <w:bCs/>
        </w:rPr>
        <w:t>方案多采用“先全量采集、再后端计算”模式 。</w:t>
      </w:r>
    </w:p>
    <w:p w14:paraId="201A6FBD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在后端算法修复层面，会造成过曝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即</w:t>
      </w:r>
      <w:r>
        <w:rPr>
          <w:rFonts w:hint="eastAsia"/>
          <w:b/>
          <w:bCs/>
        </w:rPr>
        <w:t>强光高光细节丢失，欠曝出现暗部噪点。</w:t>
      </w:r>
    </w:p>
    <w:p w14:paraId="49DEE58E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这种先采集后计算的</w:t>
      </w:r>
      <w:r>
        <w:rPr>
          <w:b/>
          <w:bCs/>
        </w:rPr>
        <w:t>冯·诺依曼</w:t>
      </w:r>
      <w:r>
        <w:rPr>
          <w:rFonts w:hint="eastAsia"/>
          <w:b/>
          <w:bCs/>
        </w:rPr>
        <w:t>架构</w:t>
      </w:r>
      <w:r>
        <w:rPr>
          <w:b/>
          <w:bCs/>
        </w:rPr>
        <w:t>带来了高延迟和海量冗余数据流 。</w:t>
      </w:r>
    </w:p>
    <w:p w14:paraId="1B858FD4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32"/>
        </w:rPr>
        <w:t xml:space="preserve">第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>页</w:t>
      </w:r>
      <w:bookmarkEnd w:id="2"/>
      <w:r>
        <w:rPr>
          <w:rFonts w:hint="eastAsia" w:ascii="Arial" w:hAnsi="Arial" w:eastAsia="等线" w:cs="Arial"/>
          <w:b/>
          <w:sz w:val="32"/>
          <w:lang w:val="en-US" w:eastAsia="zh-CN"/>
        </w:rPr>
        <w:t xml:space="preserve"> </w:t>
      </w:r>
    </w:p>
    <w:p w14:paraId="244AEF22">
      <w:pPr>
        <w:spacing w:before="320" w:after="120" w:line="288" w:lineRule="auto"/>
        <w:ind w:left="0"/>
        <w:jc w:val="left"/>
        <w:outlineLvl w:val="1"/>
        <w:rPr>
          <w:rFonts w:ascii="仿宋" w:hAnsi="仿宋" w:eastAsia="仿宋" w:cs="宋体"/>
          <w:color w:val="000000"/>
          <w:kern w:val="0"/>
          <w:sz w:val="24"/>
        </w:rPr>
      </w:pPr>
      <w:bookmarkStart w:id="3" w:name="heading_4"/>
      <w:r>
        <w:rPr>
          <w:b/>
          <w:bCs/>
        </w:rPr>
        <w:t>光电突触器件不仅可以作为</w:t>
      </w:r>
      <w:r>
        <w:rPr>
          <w:rFonts w:hint="eastAsia"/>
          <w:b/>
          <w:bCs/>
        </w:rPr>
        <w:t>光电</w:t>
      </w:r>
      <w:r>
        <w:rPr>
          <w:b/>
          <w:bCs/>
        </w:rPr>
        <w:t>传感器，还兼具预处理光信息的功能</w:t>
      </w:r>
      <w:r>
        <w:rPr>
          <w:rFonts w:ascii="仿宋" w:hAnsi="仿宋" w:eastAsia="仿宋" w:cs="宋体"/>
          <w:color w:val="000000"/>
          <w:kern w:val="0"/>
          <w:sz w:val="24"/>
        </w:rPr>
        <w:t>。</w:t>
      </w:r>
    </w:p>
    <w:p w14:paraId="24BF4573">
      <w:pPr>
        <w:spacing w:before="320" w:after="120" w:line="288" w:lineRule="auto"/>
        <w:ind w:left="0"/>
        <w:jc w:val="left"/>
        <w:outlineLvl w:val="1"/>
        <w:rPr>
          <w:b/>
          <w:bCs/>
        </w:rPr>
      </w:pPr>
      <w:r>
        <w:rPr>
          <w:rFonts w:hint="eastAsia"/>
          <w:b/>
          <w:bCs/>
          <w:lang w:val="en-US" w:eastAsia="zh-CN"/>
        </w:rPr>
        <w:t>该项目</w:t>
      </w:r>
      <w:r>
        <w:rPr>
          <w:rFonts w:hint="eastAsia"/>
          <w:b/>
          <w:bCs/>
        </w:rPr>
        <w:t>模仿人的视觉适应机制，</w:t>
      </w:r>
      <w:r>
        <w:rPr>
          <w:b/>
          <w:bCs/>
        </w:rPr>
        <w:t>提出了一种</w:t>
      </w:r>
      <w:r>
        <w:rPr>
          <w:rFonts w:hint="eastAsia"/>
          <w:b/>
          <w:bCs/>
        </w:rPr>
        <w:t>将计算处理放在传感器前端的</w:t>
      </w:r>
      <w:r>
        <w:rPr>
          <w:b/>
          <w:bCs/>
        </w:rPr>
        <w:t>“感内计算”的新架构 。</w:t>
      </w:r>
    </w:p>
    <w:p w14:paraId="43DDAB00">
      <w:pPr>
        <w:spacing w:before="320" w:after="120" w:line="288" w:lineRule="auto"/>
        <w:ind w:left="0"/>
        <w:jc w:val="left"/>
        <w:outlineLvl w:val="1"/>
        <w:rPr>
          <w:b/>
          <w:bCs/>
        </w:rPr>
      </w:pPr>
      <w:r>
        <w:rPr>
          <w:rFonts w:hint="eastAsia"/>
          <w:b/>
          <w:bCs/>
        </w:rPr>
        <w:t>选择具有</w:t>
      </w:r>
      <w:r>
        <w:rPr>
          <w:rFonts w:ascii="Arial" w:hAnsi="Arial" w:eastAsia="等线" w:cs="Arial"/>
          <w:sz w:val="22"/>
        </w:rPr>
        <w:t>高光电导率、天然缺陷态，薄原子层厚度</w:t>
      </w:r>
      <w:r>
        <w:rPr>
          <w:rFonts w:hint="eastAsia" w:ascii="Arial" w:hAnsi="Arial" w:eastAsia="等线" w:cs="Arial"/>
          <w:sz w:val="22"/>
          <w:lang w:val="en-US" w:eastAsia="zh-CN"/>
        </w:rPr>
        <w:t>特性</w:t>
      </w:r>
      <w:r>
        <w:rPr>
          <w:rFonts w:hint="eastAsia"/>
          <w:b/>
          <w:bCs/>
        </w:rPr>
        <w:t>的</w:t>
      </w:r>
      <w:r>
        <w:rPr>
          <w:b/>
          <w:bCs/>
        </w:rPr>
        <w:t>二维硒化铟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利用高光电导率和缺陷诱导电荷俘获机制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模拟神经功能</w:t>
      </w:r>
      <w:r>
        <w:rPr>
          <w:b/>
          <w:bCs/>
        </w:rPr>
        <w:t xml:space="preserve">，能模仿人眼视网膜细胞，根据环境光强自主调节敏感度 </w:t>
      </w:r>
      <w:r>
        <w:rPr>
          <w:rFonts w:hint="eastAsia"/>
          <w:b/>
          <w:bCs/>
        </w:rPr>
        <w:t>，</w:t>
      </w:r>
      <w:r>
        <w:rPr>
          <w:b/>
          <w:bCs/>
        </w:rPr>
        <w:t>在传感器前端直接完成图像预处理 。</w:t>
      </w:r>
    </w:p>
    <w:bookmarkEnd w:id="3"/>
    <w:p w14:paraId="12379964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 xml:space="preserve">第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5</w:t>
      </w:r>
      <w:r>
        <w:rPr>
          <w:rFonts w:ascii="Arial" w:hAnsi="Arial" w:eastAsia="等线" w:cs="Arial"/>
          <w:b/>
          <w:sz w:val="32"/>
        </w:rPr>
        <w:t xml:space="preserve"> 页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32"/>
        </w:rPr>
        <w:t>总结</w:t>
      </w:r>
      <w:bookmarkEnd w:id="4"/>
    </w:p>
    <w:p w14:paraId="6FB0E17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该项目</w:t>
      </w:r>
      <w:r>
        <w:rPr>
          <w:rFonts w:ascii="Arial" w:hAnsi="Arial" w:eastAsia="等线" w:cs="Arial"/>
          <w:sz w:val="22"/>
        </w:rPr>
        <w:t>针对极端光照视觉失效的痛点，提出了基于</w:t>
      </w:r>
      <w:r>
        <w:rPr>
          <w:b/>
          <w:bCs/>
        </w:rPr>
        <w:t>二维硒化铟</w:t>
      </w:r>
      <w:r>
        <w:rPr>
          <w:rFonts w:ascii="Arial" w:hAnsi="Arial" w:eastAsia="等线" w:cs="Arial"/>
          <w:sz w:val="22"/>
        </w:rPr>
        <w:t>光电突触的类脑感内计算架构，实现了宽动态范围成像和高精度目标检测。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这项技术不仅验证了神经形态器件的实用价值，也为下一代柔性智能视觉系统提供了新的思路。</w:t>
      </w:r>
    </w:p>
    <w:p w14:paraId="7317E726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 xml:space="preserve">第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6</w:t>
      </w:r>
      <w:r>
        <w:rPr>
          <w:rFonts w:ascii="Arial" w:hAnsi="Arial" w:eastAsia="等线" w:cs="Arial"/>
          <w:b/>
          <w:sz w:val="32"/>
        </w:rPr>
        <w:t xml:space="preserve"> 页</w:t>
      </w:r>
    </w:p>
    <w:p w14:paraId="4ABE8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以上就是我的汇报，感谢各位老师和同学的聆听，敬请批评指正！</w:t>
      </w:r>
    </w:p>
    <w:p w14:paraId="5BB2A7F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D6AB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213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47CB5"/>
    <w:rsid w:val="533D5A7E"/>
    <w:rsid w:val="633F5154"/>
    <w:rsid w:val="77D462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1130</Words>
  <Characters>1193</Characters>
  <TotalTime>6</TotalTime>
  <ScaleCrop>false</ScaleCrop>
  <LinksUpToDate>false</LinksUpToDate>
  <CharactersWithSpaces>1271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2026-06-04T07:38:00Z</dcterms:created>
  <dc:creator>Apache POI</dc:creator>
  <cp:lastModifiedBy>微信用户</cp:lastModifiedBy>
  <dcterms:modified xsi:type="dcterms:W3CDTF">2026-06-10T11:22:02Z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{"Label":"1","ContentProducer":"001191110102MACQD9K64010000","ProduceID":"7647441285318986692","ReservedCode1":"","ContentPropagator":"","PropagateID":"","ReservedCode2":""}</vt:lpwstr>
  </property>
  <property fmtid="{D5CDD505-2E9C-101B-9397-08002B2CF9AE}" pid="3" name="KSOTemplateDocerSaveRecord">
    <vt:lpwstr>eyJoZGlkIjoiZDliOWM2MzNlZjk4NTNhNjlmZThmZjcxNGE1Y2Q0ZmIiLCJ1c2VySWQiOiIxMjU5MzQ2MTcxIn0=</vt:lpwstr>
  </property>
  <property fmtid="{D5CDD505-2E9C-101B-9397-08002B2CF9AE}" pid="4" name="KSOProductBuildVer">
    <vt:lpwstr>2052-12.1.0.26895</vt:lpwstr>
  </property>
  <property fmtid="{D5CDD505-2E9C-101B-9397-08002B2CF9AE}" pid="5" name="ICV">
    <vt:lpwstr>1153FF087A6B45B7B1A98CC4CBA02654_13</vt:lpwstr>
  </property>
</Properties>
</file>