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CC31B">
      <w:pPr>
        <w:keepNext w:val="0"/>
        <w:keepLines w:val="0"/>
        <w:pageBreakBefore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仿宋" w:cs="Times New Roman"/>
          <w:sz w:val="36"/>
          <w:szCs w:val="36"/>
          <w:lang w:val="en-US" w:eastAsia="zh-CN"/>
        </w:rPr>
      </w:pPr>
      <w:r>
        <w:rPr>
          <w:rFonts w:hint="eastAsia" w:ascii="Times New Roman" w:hAnsi="Times New Roman" w:eastAsia="仿宋" w:cs="Times New Roman"/>
          <w:sz w:val="36"/>
          <w:szCs w:val="36"/>
          <w:lang w:val="en-US" w:eastAsia="zh-CN"/>
        </w:rPr>
        <w:t>智慧调度虚拟监视员信号分级处置方案</w:t>
      </w:r>
    </w:p>
    <w:p w14:paraId="76EDB113">
      <w:pPr>
        <w:snapToGrid w:val="0"/>
        <w:spacing w:line="440" w:lineRule="exact"/>
        <w:ind w:firstLine="562" w:firstLineChars="200"/>
        <w:rPr>
          <w:rFonts w:hint="eastAsia" w:ascii="黑体" w:hAnsi="黑体" w:eastAsia="黑体" w:cs="黑体"/>
          <w:b/>
          <w:bCs/>
          <w:sz w:val="28"/>
          <w:szCs w:val="28"/>
          <w:lang w:val="en-US" w:eastAsia="zh-CN"/>
        </w:rPr>
      </w:pPr>
      <w:bookmarkStart w:id="0" w:name="title"/>
      <w:r>
        <w:rPr>
          <w:rFonts w:hint="eastAsia" w:ascii="黑体" w:hAnsi="黑体" w:eastAsia="黑体" w:cs="黑体"/>
          <w:b/>
          <w:bCs/>
          <w:sz w:val="28"/>
          <w:szCs w:val="28"/>
          <w:lang w:val="en-US" w:eastAsia="zh-CN"/>
        </w:rPr>
        <w:t>一、配电自动化开关信号分级处置要求</w:t>
      </w:r>
    </w:p>
    <w:p w14:paraId="4ACE664E">
      <w:p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依据《</w:t>
      </w:r>
      <w:r>
        <w:rPr>
          <w:rFonts w:hint="eastAsia" w:ascii="宋体" w:hAnsi="宋体" w:eastAsia="宋体" w:cs="宋体"/>
          <w:sz w:val="24"/>
          <w:szCs w:val="24"/>
          <w:lang w:eastAsia="zh-CN"/>
        </w:rPr>
        <w:t>昆明供电局配电自动化监控管理业务指导书（2025年版）</w:t>
      </w:r>
      <w:bookmarkEnd w:id="0"/>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南方电网公司配网终端告警调度运行监视技术规范（</w:t>
      </w:r>
      <w:r>
        <w:rPr>
          <w:rFonts w:hint="eastAsia" w:ascii="宋体" w:hAnsi="宋体" w:eastAsia="宋体" w:cs="宋体"/>
          <w:sz w:val="24"/>
          <w:szCs w:val="24"/>
          <w:lang w:eastAsia="zh-CN"/>
        </w:rPr>
        <w:t>2025年版</w:t>
      </w:r>
      <w:r>
        <w:rPr>
          <w:rFonts w:hint="eastAsia" w:ascii="宋体" w:hAnsi="宋体" w:eastAsia="宋体" w:cs="宋体"/>
          <w:sz w:val="24"/>
          <w:szCs w:val="24"/>
          <w:lang w:val="en-US" w:eastAsia="zh-CN"/>
        </w:rPr>
        <w:t>）》，特制定智慧调度虚拟监视员信号分级及处置方案。</w:t>
      </w:r>
    </w:p>
    <w:p w14:paraId="5E73CDA3">
      <w:pPr>
        <w:snapToGrid w:val="0"/>
        <w:spacing w:line="440" w:lineRule="exact"/>
        <w:ind w:firstLine="480" w:firstLineChars="200"/>
        <w:rPr>
          <w:rFonts w:hint="default"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调度监控系统采集的配电自动化终端所有信号和配网主站产生的告警信号分为：事故、故障、告知三类</w:t>
      </w:r>
      <w:r>
        <w:rPr>
          <w:rFonts w:hint="eastAsia" w:asciiTheme="minorEastAsia" w:hAnsiTheme="minorEastAsia" w:cstheme="minorEastAsia"/>
          <w:color w:val="000000"/>
          <w:sz w:val="24"/>
          <w:szCs w:val="24"/>
          <w:lang w:eastAsia="zh-CN"/>
        </w:rPr>
        <w:t>，</w:t>
      </w:r>
      <w:r>
        <w:rPr>
          <w:rFonts w:hint="eastAsia" w:asciiTheme="minorEastAsia" w:hAnsiTheme="minorEastAsia" w:cstheme="minorEastAsia"/>
          <w:b/>
          <w:bCs/>
          <w:color w:val="000000"/>
          <w:sz w:val="24"/>
          <w:szCs w:val="24"/>
          <w:highlight w:val="yellow"/>
          <w:lang w:val="en-US" w:eastAsia="zh-CN"/>
        </w:rPr>
        <w:t>具体见附录A。</w:t>
      </w:r>
    </w:p>
    <w:p w14:paraId="5CB87C74">
      <w:pPr>
        <w:snapToGrid w:val="0"/>
        <w:spacing w:line="440" w:lineRule="exact"/>
        <w:ind w:firstLine="482" w:firstLineChars="200"/>
        <w:rPr>
          <w:rFonts w:hint="eastAsia" w:asciiTheme="minorEastAsia" w:hAnsiTheme="minorEastAsia" w:eastAsiaTheme="minorEastAsia" w:cstheme="minorEastAsia"/>
          <w:b/>
          <w:bCs/>
          <w:color w:val="000000"/>
          <w:sz w:val="24"/>
          <w:szCs w:val="24"/>
          <w:lang w:val="en-US" w:eastAsia="zh-CN"/>
        </w:rPr>
      </w:pPr>
      <w:r>
        <w:rPr>
          <w:rFonts w:hint="eastAsia" w:asciiTheme="minorEastAsia" w:hAnsiTheme="minorEastAsia" w:eastAsiaTheme="minorEastAsia" w:cstheme="minorEastAsia"/>
          <w:b/>
          <w:bCs/>
          <w:color w:val="000000"/>
          <w:sz w:val="24"/>
          <w:szCs w:val="24"/>
          <w:lang w:val="en-US" w:eastAsia="zh-CN"/>
        </w:rPr>
        <w:t>第Ⅰ类：事故信号</w:t>
      </w:r>
    </w:p>
    <w:p w14:paraId="2BE46FCA">
      <w:pPr>
        <w:snapToGrid w:val="0"/>
        <w:spacing w:line="440" w:lineRule="exact"/>
        <w:ind w:firstLine="480" w:firstLineChars="200"/>
        <w:rPr>
          <w:rFonts w:hint="default" w:asciiTheme="minorEastAsia" w:hAnsiTheme="minorEastAsia" w:eastAsiaTheme="minorEastAsia" w:cstheme="minorEastAsia"/>
          <w:color w:val="000000"/>
          <w:sz w:val="24"/>
          <w:szCs w:val="24"/>
          <w:lang w:val="en-US" w:eastAsia="zh-CN"/>
        </w:rPr>
      </w:pPr>
      <w:r>
        <w:rPr>
          <w:rFonts w:hint="default" w:asciiTheme="minorEastAsia" w:hAnsiTheme="minorEastAsia" w:eastAsiaTheme="minorEastAsia" w:cstheme="minorEastAsia"/>
          <w:color w:val="000000"/>
          <w:sz w:val="24"/>
          <w:szCs w:val="24"/>
          <w:lang w:val="en-US" w:eastAsia="zh-CN"/>
        </w:rPr>
        <w:t>非调度操作引起的断路器变位（跳闸）、线路故障信号，当</w:t>
      </w:r>
      <w:r>
        <w:rPr>
          <w:rFonts w:hint="eastAsia" w:asciiTheme="minorEastAsia" w:hAnsiTheme="minorEastAsia" w:eastAsiaTheme="minorEastAsia" w:cstheme="minorEastAsia"/>
          <w:color w:val="000000"/>
          <w:sz w:val="24"/>
          <w:szCs w:val="24"/>
          <w:lang w:val="en-US" w:eastAsia="zh-CN"/>
        </w:rPr>
        <w:t>监视到</w:t>
      </w:r>
      <w:r>
        <w:rPr>
          <w:rFonts w:hint="default" w:asciiTheme="minorEastAsia" w:hAnsiTheme="minorEastAsia" w:eastAsiaTheme="minorEastAsia" w:cstheme="minorEastAsia"/>
          <w:color w:val="000000"/>
          <w:sz w:val="24"/>
          <w:szCs w:val="24"/>
          <w:lang w:val="en-US" w:eastAsia="zh-CN"/>
        </w:rPr>
        <w:t>该类信号时，应推出</w:t>
      </w:r>
      <w:r>
        <w:rPr>
          <w:rFonts w:hint="eastAsia" w:asciiTheme="minorEastAsia" w:hAnsiTheme="minorEastAsia" w:eastAsiaTheme="minorEastAsia" w:cstheme="minorEastAsia"/>
          <w:color w:val="000000"/>
          <w:sz w:val="24"/>
          <w:szCs w:val="24"/>
          <w:lang w:val="en-US" w:eastAsia="zh-CN"/>
        </w:rPr>
        <w:t>告警信息</w:t>
      </w:r>
      <w:r>
        <w:rPr>
          <w:rFonts w:hint="default" w:asciiTheme="minorEastAsia" w:hAnsiTheme="minorEastAsia" w:eastAsiaTheme="minorEastAsia" w:cstheme="minorEastAsia"/>
          <w:color w:val="000000"/>
          <w:sz w:val="24"/>
          <w:szCs w:val="24"/>
          <w:lang w:val="en-US" w:eastAsia="zh-CN"/>
        </w:rPr>
        <w:t>。</w:t>
      </w:r>
    </w:p>
    <w:p w14:paraId="1F92156E">
      <w:pPr>
        <w:snapToGrid w:val="0"/>
        <w:spacing w:line="440" w:lineRule="exact"/>
        <w:ind w:firstLine="482" w:firstLineChars="200"/>
        <w:rPr>
          <w:rFonts w:hint="eastAsia" w:asciiTheme="minorEastAsia" w:hAnsiTheme="minorEastAsia" w:eastAsiaTheme="minorEastAsia" w:cstheme="minorEastAsia"/>
          <w:b/>
          <w:bCs/>
          <w:color w:val="000000"/>
          <w:sz w:val="24"/>
          <w:szCs w:val="24"/>
          <w:lang w:val="en-US" w:eastAsia="zh-CN"/>
        </w:rPr>
      </w:pPr>
      <w:r>
        <w:rPr>
          <w:rFonts w:hint="eastAsia" w:asciiTheme="minorEastAsia" w:hAnsiTheme="minorEastAsia" w:eastAsiaTheme="minorEastAsia" w:cstheme="minorEastAsia"/>
          <w:b/>
          <w:bCs/>
          <w:color w:val="000000"/>
          <w:sz w:val="24"/>
          <w:szCs w:val="24"/>
          <w:lang w:val="en-US" w:eastAsia="zh-CN"/>
        </w:rPr>
        <w:t>第Ⅱ类：告警信号</w:t>
      </w:r>
    </w:p>
    <w:p w14:paraId="0DCF044A">
      <w:pPr>
        <w:snapToGrid w:val="0"/>
        <w:spacing w:line="440" w:lineRule="exact"/>
        <w:ind w:firstLine="480" w:firstLineChars="200"/>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各种与一、二次设备相关的异常报警，需要人员修复处理的信号。</w:t>
      </w:r>
      <w:r>
        <w:rPr>
          <w:rFonts w:hint="default" w:asciiTheme="minorEastAsia" w:hAnsiTheme="minorEastAsia" w:eastAsiaTheme="minorEastAsia" w:cstheme="minorEastAsia"/>
          <w:color w:val="000000"/>
          <w:sz w:val="24"/>
          <w:szCs w:val="24"/>
          <w:lang w:val="en-US" w:eastAsia="zh-CN"/>
        </w:rPr>
        <w:t>当</w:t>
      </w:r>
      <w:r>
        <w:rPr>
          <w:rFonts w:hint="eastAsia" w:asciiTheme="minorEastAsia" w:hAnsiTheme="minorEastAsia" w:eastAsiaTheme="minorEastAsia" w:cstheme="minorEastAsia"/>
          <w:color w:val="000000"/>
          <w:sz w:val="24"/>
          <w:szCs w:val="24"/>
          <w:lang w:val="en-US" w:eastAsia="zh-CN"/>
        </w:rPr>
        <w:t>监视到</w:t>
      </w:r>
      <w:r>
        <w:rPr>
          <w:rFonts w:hint="default" w:asciiTheme="minorEastAsia" w:hAnsiTheme="minorEastAsia" w:eastAsiaTheme="minorEastAsia" w:cstheme="minorEastAsia"/>
          <w:color w:val="000000"/>
          <w:sz w:val="24"/>
          <w:szCs w:val="24"/>
          <w:lang w:val="en-US" w:eastAsia="zh-CN"/>
        </w:rPr>
        <w:t>该类信号时，应推出</w:t>
      </w:r>
      <w:r>
        <w:rPr>
          <w:rFonts w:hint="eastAsia" w:asciiTheme="minorEastAsia" w:hAnsiTheme="minorEastAsia" w:eastAsiaTheme="minorEastAsia" w:cstheme="minorEastAsia"/>
          <w:color w:val="000000"/>
          <w:sz w:val="24"/>
          <w:szCs w:val="24"/>
          <w:lang w:val="en-US" w:eastAsia="zh-CN"/>
        </w:rPr>
        <w:t>告警信息</w:t>
      </w:r>
      <w:r>
        <w:rPr>
          <w:rFonts w:hint="default" w:asciiTheme="minorEastAsia" w:hAnsiTheme="minorEastAsia" w:eastAsiaTheme="minorEastAsia" w:cstheme="minorEastAsia"/>
          <w:color w:val="000000"/>
          <w:sz w:val="24"/>
          <w:szCs w:val="24"/>
          <w:lang w:val="en-US" w:eastAsia="zh-CN"/>
        </w:rPr>
        <w:t>。</w:t>
      </w:r>
    </w:p>
    <w:p w14:paraId="0350345A">
      <w:pPr>
        <w:snapToGrid w:val="0"/>
        <w:spacing w:line="440" w:lineRule="exact"/>
        <w:ind w:firstLine="482" w:firstLineChars="200"/>
        <w:rPr>
          <w:rFonts w:hint="eastAsia" w:asciiTheme="minorEastAsia" w:hAnsiTheme="minorEastAsia" w:eastAsiaTheme="minorEastAsia" w:cstheme="minorEastAsia"/>
          <w:b/>
          <w:bCs/>
          <w:color w:val="000000"/>
          <w:sz w:val="24"/>
          <w:szCs w:val="24"/>
          <w:lang w:val="en-US" w:eastAsia="zh-CN"/>
        </w:rPr>
      </w:pPr>
      <w:r>
        <w:rPr>
          <w:rFonts w:hint="eastAsia" w:asciiTheme="minorEastAsia" w:hAnsiTheme="minorEastAsia" w:eastAsiaTheme="minorEastAsia" w:cstheme="minorEastAsia"/>
          <w:b/>
          <w:bCs/>
          <w:color w:val="000000"/>
          <w:sz w:val="24"/>
          <w:szCs w:val="24"/>
          <w:lang w:val="en-US" w:eastAsia="zh-CN"/>
        </w:rPr>
        <w:t>第Ⅲ类：告知信号</w:t>
      </w:r>
    </w:p>
    <w:p w14:paraId="152D292B">
      <w:pPr>
        <w:snapToGrid w:val="0"/>
        <w:spacing w:line="440" w:lineRule="exact"/>
        <w:ind w:firstLine="480" w:firstLineChars="200"/>
        <w:rPr>
          <w:rFonts w:hint="eastAsia" w:asciiTheme="minorEastAsia" w:hAnsiTheme="minorEastAsia" w:cstheme="minorEastAsia"/>
          <w:color w:val="000000"/>
          <w:sz w:val="24"/>
          <w:szCs w:val="24"/>
          <w:lang w:val="en-US" w:eastAsia="zh-CN"/>
        </w:rPr>
      </w:pPr>
      <w:r>
        <w:rPr>
          <w:rFonts w:hint="default" w:asciiTheme="minorEastAsia" w:hAnsiTheme="minorEastAsia" w:eastAsiaTheme="minorEastAsia" w:cstheme="minorEastAsia"/>
          <w:color w:val="000000"/>
          <w:sz w:val="24"/>
          <w:szCs w:val="24"/>
          <w:lang w:val="en-US" w:eastAsia="zh-CN"/>
        </w:rPr>
        <w:t>用于提醒人员一、二次设备运行状态发生变化的信号。当</w:t>
      </w:r>
      <w:r>
        <w:rPr>
          <w:rFonts w:hint="eastAsia" w:asciiTheme="minorEastAsia" w:hAnsiTheme="minorEastAsia" w:eastAsiaTheme="minorEastAsia" w:cstheme="minorEastAsia"/>
          <w:color w:val="000000"/>
          <w:sz w:val="24"/>
          <w:szCs w:val="24"/>
          <w:lang w:val="en-US" w:eastAsia="zh-CN"/>
        </w:rPr>
        <w:t>监视到</w:t>
      </w:r>
      <w:r>
        <w:rPr>
          <w:rFonts w:hint="default" w:asciiTheme="minorEastAsia" w:hAnsiTheme="minorEastAsia" w:eastAsiaTheme="minorEastAsia" w:cstheme="minorEastAsia"/>
          <w:color w:val="000000"/>
          <w:sz w:val="24"/>
          <w:szCs w:val="24"/>
          <w:lang w:val="en-US" w:eastAsia="zh-CN"/>
        </w:rPr>
        <w:t>该类信号时</w:t>
      </w:r>
      <w:r>
        <w:rPr>
          <w:rFonts w:hint="eastAsia" w:asciiTheme="minorEastAsia" w:hAnsiTheme="minorEastAsia" w:cstheme="minorEastAsia"/>
          <w:color w:val="000000"/>
          <w:sz w:val="24"/>
          <w:szCs w:val="24"/>
          <w:lang w:val="en-US" w:eastAsia="zh-CN"/>
        </w:rPr>
        <w:t>无需推送告警。</w:t>
      </w:r>
    </w:p>
    <w:p w14:paraId="3A721B18">
      <w:pPr>
        <w:snapToGrid w:val="0"/>
        <w:spacing w:line="440" w:lineRule="exact"/>
        <w:ind w:firstLine="562" w:firstLineChars="20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二、变电站10kV出线间隔监视要求</w:t>
      </w:r>
    </w:p>
    <w:p w14:paraId="16AD9ADB">
      <w:pPr>
        <w:snapToGrid w:val="0"/>
        <w:spacing w:line="440" w:lineRule="exact"/>
        <w:ind w:firstLine="480" w:firstLineChars="200"/>
        <w:rPr>
          <w:rFonts w:hint="eastAsia" w:eastAsia="宋体"/>
          <w:color w:val="000000"/>
          <w:sz w:val="24"/>
          <w:szCs w:val="24"/>
          <w:lang w:val="en-US" w:eastAsia="zh-CN"/>
        </w:rPr>
      </w:pPr>
      <w:r>
        <w:rPr>
          <w:rFonts w:hint="eastAsia" w:eastAsia="宋体"/>
          <w:sz w:val="24"/>
          <w:szCs w:val="24"/>
        </w:rPr>
        <w:t>根据</w:t>
      </w:r>
      <w:r>
        <w:rPr>
          <w:rFonts w:hint="eastAsia" w:eastAsia="宋体"/>
          <w:sz w:val="24"/>
          <w:szCs w:val="24"/>
          <w:lang w:eastAsia="zh-CN"/>
        </w:rPr>
        <w:t>《</w:t>
      </w:r>
      <w:r>
        <w:rPr>
          <w:rFonts w:hint="eastAsia" w:eastAsia="宋体"/>
          <w:sz w:val="24"/>
          <w:szCs w:val="24"/>
        </w:rPr>
        <w:t>南方电网调控一体化设备监视信息及告警设置规范</w:t>
      </w:r>
      <w:r>
        <w:rPr>
          <w:rFonts w:hint="eastAsia" w:eastAsia="宋体"/>
          <w:sz w:val="24"/>
          <w:szCs w:val="24"/>
          <w:lang w:eastAsia="zh-CN"/>
        </w:rPr>
        <w:t>》</w:t>
      </w:r>
      <w:r>
        <w:rPr>
          <w:rFonts w:hint="eastAsia" w:eastAsia="宋体"/>
          <w:sz w:val="24"/>
          <w:szCs w:val="24"/>
        </w:rPr>
        <w:t>，</w:t>
      </w:r>
      <w:r>
        <w:rPr>
          <w:rFonts w:hint="eastAsia" w:eastAsia="宋体"/>
          <w:color w:val="000000"/>
          <w:sz w:val="24"/>
          <w:szCs w:val="24"/>
        </w:rPr>
        <w:t>将监控系统采集的厂站及设备所有信号分为：事故（故障）、异常、越限、变位、告知五类。</w:t>
      </w:r>
      <w:r>
        <w:rPr>
          <w:rFonts w:hint="eastAsia" w:eastAsia="宋体"/>
          <w:color w:val="000000"/>
          <w:sz w:val="24"/>
          <w:szCs w:val="24"/>
          <w:lang w:val="en-US" w:eastAsia="zh-CN"/>
        </w:rPr>
        <w:t>昆明供电局本地化修编后，将事故信号（</w:t>
      </w:r>
      <w:r>
        <w:rPr>
          <w:rFonts w:eastAsia="宋体"/>
          <w:color w:val="000000"/>
          <w:sz w:val="24"/>
          <w:szCs w:val="24"/>
        </w:rPr>
        <w:t>1</w:t>
      </w:r>
      <w:r>
        <w:rPr>
          <w:rFonts w:hint="eastAsia" w:eastAsia="宋体"/>
          <w:color w:val="000000"/>
          <w:sz w:val="24"/>
          <w:szCs w:val="24"/>
        </w:rPr>
        <w:t>级</w:t>
      </w:r>
      <w:r>
        <w:rPr>
          <w:rFonts w:hint="eastAsia" w:eastAsia="宋体"/>
          <w:color w:val="000000"/>
          <w:sz w:val="24"/>
          <w:szCs w:val="24"/>
          <w:lang w:val="en-US" w:eastAsia="zh-CN"/>
        </w:rPr>
        <w:t>）分为</w:t>
      </w:r>
      <w:r>
        <w:rPr>
          <w:rFonts w:hint="eastAsia" w:eastAsia="宋体"/>
          <w:b/>
          <w:bCs/>
          <w:color w:val="000000"/>
          <w:sz w:val="24"/>
          <w:szCs w:val="24"/>
          <w:lang w:val="en-US" w:eastAsia="zh-CN"/>
        </w:rPr>
        <w:t>事故跳闸和保护动作信号</w:t>
      </w:r>
      <w:r>
        <w:rPr>
          <w:rFonts w:hint="eastAsia" w:eastAsia="宋体"/>
          <w:color w:val="000000"/>
          <w:sz w:val="24"/>
          <w:szCs w:val="24"/>
          <w:lang w:val="en-US" w:eastAsia="zh-CN"/>
        </w:rPr>
        <w:t>，异常信号（2级）分为</w:t>
      </w:r>
      <w:r>
        <w:rPr>
          <w:rFonts w:hint="eastAsia" w:eastAsia="宋体"/>
          <w:b/>
          <w:bCs/>
          <w:color w:val="000000"/>
          <w:sz w:val="24"/>
          <w:szCs w:val="24"/>
          <w:lang w:val="en-US" w:eastAsia="zh-CN"/>
        </w:rPr>
        <w:t>设备失控信号和设备告警信号</w:t>
      </w:r>
      <w:r>
        <w:rPr>
          <w:rFonts w:hint="eastAsia" w:eastAsia="宋体"/>
          <w:color w:val="000000"/>
          <w:sz w:val="24"/>
          <w:szCs w:val="24"/>
          <w:lang w:val="en-US" w:eastAsia="zh-CN"/>
        </w:rPr>
        <w:t>。需推送事故信号（</w:t>
      </w:r>
      <w:r>
        <w:rPr>
          <w:rFonts w:hint="eastAsia" w:eastAsia="宋体"/>
          <w:color w:val="000000"/>
          <w:sz w:val="24"/>
          <w:szCs w:val="24"/>
        </w:rPr>
        <w:t>1级</w:t>
      </w:r>
      <w:r>
        <w:rPr>
          <w:rFonts w:hint="eastAsia" w:eastAsia="宋体"/>
          <w:color w:val="000000"/>
          <w:sz w:val="24"/>
          <w:szCs w:val="24"/>
          <w:lang w:val="en-US" w:eastAsia="zh-CN"/>
        </w:rPr>
        <w:t>）及，</w:t>
      </w:r>
      <w:r>
        <w:rPr>
          <w:rFonts w:hint="eastAsia" w:eastAsia="宋体"/>
          <w:b/>
          <w:bCs/>
          <w:color w:val="000000"/>
          <w:sz w:val="24"/>
          <w:szCs w:val="24"/>
          <w:highlight w:val="yellow"/>
          <w:lang w:val="en-US" w:eastAsia="zh-CN"/>
        </w:rPr>
        <w:t>具体见附录B。</w:t>
      </w:r>
    </w:p>
    <w:p w14:paraId="6835642F">
      <w:pPr>
        <w:snapToGrid w:val="0"/>
        <w:spacing w:line="440" w:lineRule="exact"/>
        <w:ind w:firstLine="480" w:firstLineChars="200"/>
        <w:rPr>
          <w:rFonts w:eastAsia="宋体"/>
          <w:color w:val="000000"/>
          <w:sz w:val="24"/>
          <w:szCs w:val="24"/>
        </w:rPr>
      </w:pPr>
      <w:r>
        <w:rPr>
          <w:rFonts w:hint="eastAsia" w:eastAsia="宋体"/>
          <w:color w:val="000000"/>
          <w:sz w:val="24"/>
          <w:szCs w:val="24"/>
        </w:rPr>
        <w:t>各级信号具体含义：</w:t>
      </w:r>
    </w:p>
    <w:p w14:paraId="5F6A4C7E">
      <w:pPr>
        <w:snapToGrid w:val="0"/>
        <w:spacing w:line="440" w:lineRule="exact"/>
        <w:ind w:firstLine="480" w:firstLineChars="200"/>
        <w:rPr>
          <w:rFonts w:hint="eastAsia" w:eastAsia="宋体"/>
          <w:color w:val="000000"/>
          <w:sz w:val="24"/>
          <w:szCs w:val="24"/>
          <w:lang w:eastAsia="zh-CN"/>
        </w:rPr>
      </w:pPr>
      <w:r>
        <w:rPr>
          <w:rFonts w:hint="eastAsia" w:eastAsia="宋体"/>
          <w:color w:val="000000"/>
          <w:sz w:val="24"/>
          <w:szCs w:val="24"/>
        </w:rPr>
        <w:t>（</w:t>
      </w:r>
      <w:r>
        <w:rPr>
          <w:rFonts w:eastAsia="宋体"/>
          <w:color w:val="000000"/>
          <w:sz w:val="24"/>
          <w:szCs w:val="24"/>
        </w:rPr>
        <w:t>1</w:t>
      </w:r>
      <w:r>
        <w:rPr>
          <w:rFonts w:hint="eastAsia" w:eastAsia="宋体"/>
          <w:color w:val="000000"/>
          <w:sz w:val="24"/>
          <w:szCs w:val="24"/>
        </w:rPr>
        <w:t>）第</w:t>
      </w:r>
      <w:r>
        <w:rPr>
          <w:rFonts w:eastAsia="宋体"/>
          <w:color w:val="000000"/>
          <w:sz w:val="24"/>
          <w:szCs w:val="24"/>
        </w:rPr>
        <w:t>1</w:t>
      </w:r>
      <w:r>
        <w:rPr>
          <w:rFonts w:hint="eastAsia" w:eastAsia="宋体"/>
          <w:color w:val="000000"/>
          <w:sz w:val="24"/>
          <w:szCs w:val="24"/>
        </w:rPr>
        <w:t>级为事故信号</w:t>
      </w:r>
      <w:r>
        <w:rPr>
          <w:rFonts w:hint="eastAsia"/>
          <w:color w:val="000000"/>
          <w:sz w:val="24"/>
          <w:szCs w:val="24"/>
          <w:lang w:eastAsia="zh-CN"/>
        </w:rPr>
        <w:t>（</w:t>
      </w:r>
      <w:r>
        <w:rPr>
          <w:rFonts w:hint="eastAsia" w:eastAsia="宋体"/>
          <w:b/>
          <w:bCs/>
          <w:color w:val="000000"/>
          <w:sz w:val="24"/>
          <w:szCs w:val="24"/>
          <w:lang w:val="en-US" w:eastAsia="zh-CN"/>
        </w:rPr>
        <w:t>事故跳闸和保护动作信号</w:t>
      </w:r>
      <w:r>
        <w:rPr>
          <w:rFonts w:hint="eastAsia"/>
          <w:color w:val="000000"/>
          <w:sz w:val="24"/>
          <w:szCs w:val="24"/>
          <w:lang w:eastAsia="zh-CN"/>
        </w:rPr>
        <w:t>）</w:t>
      </w:r>
      <w:r>
        <w:rPr>
          <w:rFonts w:hint="eastAsia" w:eastAsia="宋体"/>
          <w:color w:val="000000"/>
          <w:sz w:val="24"/>
          <w:szCs w:val="24"/>
        </w:rPr>
        <w:t>：为电网、设备故障的信号，包括开关跳闸（包含非人工操作的跳闸）、保护装置动作出口跳合闸</w:t>
      </w:r>
      <w:r>
        <w:rPr>
          <w:rFonts w:hint="eastAsia" w:eastAsia="宋体"/>
          <w:color w:val="000000"/>
          <w:sz w:val="24"/>
          <w:szCs w:val="24"/>
          <w:lang w:eastAsia="zh-CN"/>
        </w:rPr>
        <w:t>。</w:t>
      </w:r>
    </w:p>
    <w:p w14:paraId="224AA965">
      <w:pPr>
        <w:snapToGrid w:val="0"/>
        <w:spacing w:line="440" w:lineRule="exact"/>
        <w:ind w:firstLine="480" w:firstLineChars="200"/>
        <w:rPr>
          <w:rFonts w:hint="eastAsia" w:eastAsia="宋体"/>
          <w:color w:val="000000"/>
          <w:sz w:val="24"/>
          <w:szCs w:val="24"/>
        </w:rPr>
      </w:pPr>
      <w:r>
        <w:rPr>
          <w:rFonts w:hint="eastAsia" w:eastAsia="宋体"/>
          <w:color w:val="000000"/>
          <w:sz w:val="24"/>
          <w:szCs w:val="24"/>
        </w:rPr>
        <w:t>（</w:t>
      </w:r>
      <w:r>
        <w:rPr>
          <w:rFonts w:eastAsia="宋体"/>
          <w:color w:val="000000"/>
          <w:sz w:val="24"/>
          <w:szCs w:val="24"/>
        </w:rPr>
        <w:t>2</w:t>
      </w:r>
      <w:r>
        <w:rPr>
          <w:rFonts w:hint="eastAsia" w:eastAsia="宋体"/>
          <w:color w:val="000000"/>
          <w:sz w:val="24"/>
          <w:szCs w:val="24"/>
        </w:rPr>
        <w:t>）第</w:t>
      </w:r>
      <w:r>
        <w:rPr>
          <w:rFonts w:eastAsia="宋体"/>
          <w:color w:val="000000"/>
          <w:sz w:val="24"/>
          <w:szCs w:val="24"/>
        </w:rPr>
        <w:t>2</w:t>
      </w:r>
      <w:r>
        <w:rPr>
          <w:rFonts w:hint="eastAsia" w:eastAsia="宋体"/>
          <w:color w:val="000000"/>
          <w:sz w:val="24"/>
          <w:szCs w:val="24"/>
        </w:rPr>
        <w:t>级为异常信号</w:t>
      </w:r>
      <w:r>
        <w:rPr>
          <w:rFonts w:hint="eastAsia"/>
          <w:color w:val="000000"/>
          <w:sz w:val="24"/>
          <w:szCs w:val="24"/>
          <w:lang w:eastAsia="zh-CN"/>
        </w:rPr>
        <w:t>（</w:t>
      </w:r>
      <w:r>
        <w:rPr>
          <w:rFonts w:hint="eastAsia" w:eastAsia="宋体"/>
          <w:b/>
          <w:bCs/>
          <w:color w:val="000000"/>
          <w:sz w:val="24"/>
          <w:szCs w:val="24"/>
          <w:lang w:val="en-US" w:eastAsia="zh-CN"/>
        </w:rPr>
        <w:t>设备失控信号和设备告警信号</w:t>
      </w:r>
      <w:r>
        <w:rPr>
          <w:rFonts w:hint="eastAsia"/>
          <w:color w:val="000000"/>
          <w:sz w:val="24"/>
          <w:szCs w:val="24"/>
          <w:lang w:eastAsia="zh-CN"/>
        </w:rPr>
        <w:t>）</w:t>
      </w:r>
      <w:r>
        <w:rPr>
          <w:rFonts w:hint="eastAsia" w:eastAsia="宋体"/>
          <w:color w:val="000000"/>
          <w:sz w:val="24"/>
          <w:szCs w:val="24"/>
        </w:rPr>
        <w:t>：为各种反映一、二次设备故障或异常情况的报警信号，包括各类设备异常、装置通讯中断等。</w:t>
      </w:r>
    </w:p>
    <w:p w14:paraId="7EC99ED1">
      <w:pPr>
        <w:snapToGrid w:val="0"/>
        <w:spacing w:line="440" w:lineRule="exact"/>
        <w:ind w:firstLine="480" w:firstLineChars="200"/>
        <w:rPr>
          <w:rFonts w:hint="eastAsia" w:eastAsia="宋体"/>
          <w:color w:val="000000"/>
          <w:sz w:val="24"/>
          <w:szCs w:val="24"/>
        </w:rPr>
      </w:pPr>
      <w:r>
        <w:rPr>
          <w:rFonts w:hint="eastAsia" w:eastAsia="宋体"/>
          <w:color w:val="000000"/>
          <w:sz w:val="24"/>
          <w:szCs w:val="24"/>
        </w:rPr>
        <w:t>（</w:t>
      </w:r>
      <w:r>
        <w:rPr>
          <w:rFonts w:eastAsia="宋体"/>
          <w:color w:val="000000"/>
          <w:sz w:val="24"/>
          <w:szCs w:val="24"/>
        </w:rPr>
        <w:t>3</w:t>
      </w:r>
      <w:r>
        <w:rPr>
          <w:rFonts w:hint="eastAsia" w:eastAsia="宋体"/>
          <w:color w:val="000000"/>
          <w:sz w:val="24"/>
          <w:szCs w:val="24"/>
        </w:rPr>
        <w:t>）第</w:t>
      </w:r>
      <w:r>
        <w:rPr>
          <w:rFonts w:eastAsia="宋体"/>
          <w:color w:val="000000"/>
          <w:sz w:val="24"/>
          <w:szCs w:val="24"/>
        </w:rPr>
        <w:t>3</w:t>
      </w:r>
      <w:r>
        <w:rPr>
          <w:rFonts w:hint="eastAsia" w:eastAsia="宋体"/>
          <w:color w:val="000000"/>
          <w:sz w:val="24"/>
          <w:szCs w:val="24"/>
        </w:rPr>
        <w:t>级为越限信号：为反映重要遥测量超出报警上下限区间的信息。重要遥测量主要有设备有功、无功、电流、电压、主变油温等</w:t>
      </w:r>
    </w:p>
    <w:p w14:paraId="65ADC762">
      <w:pPr>
        <w:snapToGrid w:val="0"/>
        <w:spacing w:line="440" w:lineRule="exact"/>
        <w:ind w:firstLine="480" w:firstLineChars="200"/>
        <w:rPr>
          <w:rFonts w:hint="eastAsia" w:eastAsia="宋体"/>
          <w:color w:val="000000"/>
          <w:sz w:val="24"/>
          <w:szCs w:val="24"/>
        </w:rPr>
      </w:pPr>
      <w:r>
        <w:rPr>
          <w:rFonts w:hint="eastAsia" w:eastAsia="宋体"/>
          <w:color w:val="000000"/>
          <w:sz w:val="24"/>
          <w:szCs w:val="24"/>
        </w:rPr>
        <w:t>（</w:t>
      </w:r>
      <w:r>
        <w:rPr>
          <w:rFonts w:eastAsia="宋体"/>
          <w:color w:val="000000"/>
          <w:sz w:val="24"/>
          <w:szCs w:val="24"/>
        </w:rPr>
        <w:t>4</w:t>
      </w:r>
      <w:r>
        <w:rPr>
          <w:rFonts w:hint="eastAsia" w:eastAsia="宋体"/>
          <w:color w:val="000000"/>
          <w:sz w:val="24"/>
          <w:szCs w:val="24"/>
        </w:rPr>
        <w:t>）第</w:t>
      </w:r>
      <w:r>
        <w:rPr>
          <w:rFonts w:eastAsia="宋体"/>
          <w:color w:val="000000"/>
          <w:sz w:val="24"/>
          <w:szCs w:val="24"/>
        </w:rPr>
        <w:t>4</w:t>
      </w:r>
      <w:r>
        <w:rPr>
          <w:rFonts w:hint="eastAsia" w:eastAsia="宋体"/>
          <w:color w:val="000000"/>
          <w:sz w:val="24"/>
          <w:szCs w:val="24"/>
        </w:rPr>
        <w:t>级为变位信号：为开关类设备正常状态（分、合闸）改变的信息。</w:t>
      </w:r>
    </w:p>
    <w:p w14:paraId="454D4609">
      <w:pPr>
        <w:snapToGrid w:val="0"/>
        <w:spacing w:line="440" w:lineRule="exact"/>
        <w:ind w:firstLine="480" w:firstLineChars="200"/>
        <w:rPr>
          <w:rFonts w:hint="eastAsia" w:eastAsia="宋体"/>
          <w:color w:val="000000"/>
          <w:sz w:val="24"/>
          <w:szCs w:val="24"/>
          <w:lang w:eastAsia="zh-CN"/>
        </w:rPr>
      </w:pPr>
      <w:r>
        <w:rPr>
          <w:rFonts w:hint="eastAsia" w:eastAsia="宋体"/>
          <w:color w:val="000000"/>
          <w:sz w:val="24"/>
          <w:szCs w:val="24"/>
        </w:rPr>
        <w:t>（5）第5级为告知信号：为反映电网设备运行情况、状态监测的一般信息。</w:t>
      </w:r>
    </w:p>
    <w:p w14:paraId="060BB709">
      <w:pPr>
        <w:keepNext/>
        <w:keepLines/>
        <w:widowControl w:val="0"/>
        <w:spacing w:line="560" w:lineRule="exact"/>
        <w:jc w:val="center"/>
        <w:outlineLvl w:val="0"/>
        <w:rPr>
          <w:rFonts w:hint="eastAsia" w:asciiTheme="majorEastAsia" w:hAnsiTheme="majorEastAsia" w:eastAsiaTheme="majorEastAsia" w:cstheme="majorEastAsia"/>
          <w:b/>
          <w:bCs w:val="0"/>
          <w:color w:val="000000"/>
          <w:kern w:val="0"/>
          <w:sz w:val="24"/>
          <w:szCs w:val="24"/>
          <w:lang w:val="en-US" w:eastAsia="zh-CN" w:bidi="ar-SA"/>
        </w:rPr>
      </w:pPr>
      <w:bookmarkStart w:id="1" w:name="_Toc8175"/>
      <w:bookmarkStart w:id="2" w:name="_Toc4001"/>
      <w:bookmarkStart w:id="3" w:name="_Toc31302"/>
      <w:r>
        <w:rPr>
          <w:rFonts w:hint="eastAsia" w:asciiTheme="majorEastAsia" w:hAnsiTheme="majorEastAsia" w:eastAsiaTheme="majorEastAsia" w:cstheme="majorEastAsia"/>
          <w:b/>
          <w:bCs w:val="0"/>
          <w:color w:val="000000"/>
          <w:kern w:val="0"/>
          <w:sz w:val="24"/>
          <w:szCs w:val="24"/>
          <w:lang w:val="en-US" w:eastAsia="zh-CN" w:bidi="ar-SA"/>
        </w:rPr>
        <w:t xml:space="preserve"> 附录A 配自告警信息分级</w:t>
      </w:r>
      <w:bookmarkEnd w:id="1"/>
      <w:bookmarkEnd w:id="2"/>
      <w:bookmarkEnd w:id="3"/>
    </w:p>
    <w:p w14:paraId="298C130A">
      <w:pPr>
        <w:spacing w:line="560" w:lineRule="exact"/>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1.柱上断路器监控终端FTU</w:t>
      </w:r>
    </w:p>
    <w:tbl>
      <w:tblPr>
        <w:tblStyle w:val="6"/>
        <w:tblW w:w="8580" w:type="dxa"/>
        <w:jc w:val="center"/>
        <w:tblLayout w:type="fixed"/>
        <w:tblCellMar>
          <w:top w:w="0" w:type="dxa"/>
          <w:left w:w="0" w:type="dxa"/>
          <w:bottom w:w="0" w:type="dxa"/>
          <w:right w:w="0" w:type="dxa"/>
        </w:tblCellMar>
      </w:tblPr>
      <w:tblGrid>
        <w:gridCol w:w="2998"/>
        <w:gridCol w:w="3041"/>
        <w:gridCol w:w="2541"/>
      </w:tblGrid>
      <w:tr w14:paraId="24C36341">
        <w:tblPrEx>
          <w:tblCellMar>
            <w:top w:w="0" w:type="dxa"/>
            <w:left w:w="0" w:type="dxa"/>
            <w:bottom w:w="0" w:type="dxa"/>
            <w:right w:w="0" w:type="dxa"/>
          </w:tblCellMar>
        </w:tblPrEx>
        <w:trPr>
          <w:trHeight w:val="896" w:hRule="atLeast"/>
          <w:jc w:val="center"/>
        </w:trPr>
        <w:tc>
          <w:tcPr>
            <w:tcW w:w="2998"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2FC5E210">
            <w:pPr>
              <w:widowControl/>
              <w:jc w:val="center"/>
              <w:textAlignment w:val="center"/>
              <w:rPr>
                <w:rFonts w:hint="eastAsia" w:asciiTheme="minorEastAsia" w:hAnsiTheme="minorEastAsia" w:eastAsiaTheme="minorEastAsia" w:cstheme="minorEastAsia"/>
                <w:b/>
                <w:bCs/>
                <w:sz w:val="24"/>
                <w:highlight w:val="yellow"/>
              </w:rPr>
            </w:pPr>
            <w:r>
              <w:rPr>
                <w:rFonts w:hint="eastAsia" w:asciiTheme="minorEastAsia" w:hAnsiTheme="minorEastAsia" w:eastAsiaTheme="minorEastAsia" w:cstheme="minorEastAsia"/>
                <w:b/>
                <w:bCs/>
                <w:kern w:val="0"/>
                <w:sz w:val="24"/>
                <w:szCs w:val="24"/>
                <w:highlight w:val="yellow"/>
                <w:lang w:val="en-US" w:eastAsia="zh-CN"/>
              </w:rPr>
              <w:t>事故</w:t>
            </w:r>
            <w:r>
              <w:rPr>
                <w:rFonts w:hint="eastAsia" w:asciiTheme="minorEastAsia" w:hAnsiTheme="minorEastAsia" w:eastAsiaTheme="minorEastAsia" w:cstheme="minorEastAsia"/>
                <w:b/>
                <w:bCs/>
                <w:kern w:val="0"/>
                <w:sz w:val="24"/>
                <w:szCs w:val="24"/>
                <w:highlight w:val="yellow"/>
                <w:lang w:val="zh-CN"/>
              </w:rPr>
              <w:t>信号</w:t>
            </w:r>
            <w:r>
              <w:rPr>
                <w:rFonts w:hint="eastAsia" w:asciiTheme="minorEastAsia" w:hAnsiTheme="minorEastAsia" w:cstheme="minorEastAsia"/>
                <w:b/>
                <w:bCs/>
                <w:kern w:val="0"/>
                <w:sz w:val="24"/>
                <w:szCs w:val="24"/>
                <w:highlight w:val="yellow"/>
                <w:lang w:val="zh-CN"/>
              </w:rPr>
              <w:t>（</w:t>
            </w:r>
            <w:r>
              <w:rPr>
                <w:rFonts w:hint="eastAsia" w:asciiTheme="minorEastAsia" w:hAnsiTheme="minorEastAsia" w:cstheme="minorEastAsia"/>
                <w:b/>
                <w:bCs/>
                <w:kern w:val="0"/>
                <w:sz w:val="24"/>
                <w:szCs w:val="24"/>
                <w:highlight w:val="yellow"/>
                <w:lang w:val="en-US" w:eastAsia="zh-CN"/>
              </w:rPr>
              <w:t>需推送提醒</w:t>
            </w:r>
            <w:r>
              <w:rPr>
                <w:rFonts w:hint="eastAsia" w:asciiTheme="minorEastAsia" w:hAnsiTheme="minorEastAsia" w:cstheme="minorEastAsia"/>
                <w:b/>
                <w:bCs/>
                <w:kern w:val="0"/>
                <w:sz w:val="24"/>
                <w:szCs w:val="24"/>
                <w:highlight w:val="yellow"/>
                <w:lang w:val="zh-CN"/>
              </w:rPr>
              <w:t>）</w:t>
            </w:r>
          </w:p>
        </w:tc>
        <w:tc>
          <w:tcPr>
            <w:tcW w:w="3041"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23CE3027">
            <w:pPr>
              <w:widowControl/>
              <w:jc w:val="center"/>
              <w:textAlignment w:val="center"/>
              <w:rPr>
                <w:rFonts w:hint="eastAsia" w:asciiTheme="minorEastAsia" w:hAnsiTheme="minorEastAsia" w:eastAsiaTheme="minorEastAsia" w:cstheme="minorEastAsia"/>
                <w:b/>
                <w:bCs/>
                <w:sz w:val="24"/>
                <w:szCs w:val="24"/>
                <w:highlight w:val="yellow"/>
              </w:rPr>
            </w:pPr>
            <w:r>
              <w:rPr>
                <w:rFonts w:hint="eastAsia" w:asciiTheme="minorEastAsia" w:hAnsiTheme="minorEastAsia" w:eastAsiaTheme="minorEastAsia" w:cstheme="minorEastAsia"/>
                <w:b/>
                <w:bCs/>
                <w:kern w:val="0"/>
                <w:sz w:val="24"/>
                <w:szCs w:val="24"/>
                <w:highlight w:val="none"/>
                <w:lang w:val="en-US" w:eastAsia="zh-CN"/>
              </w:rPr>
              <w:t>故障</w:t>
            </w:r>
            <w:r>
              <w:rPr>
                <w:rFonts w:hint="eastAsia" w:asciiTheme="minorEastAsia" w:hAnsiTheme="minorEastAsia" w:eastAsiaTheme="minorEastAsia" w:cstheme="minorEastAsia"/>
                <w:b/>
                <w:bCs/>
                <w:kern w:val="0"/>
                <w:sz w:val="24"/>
                <w:szCs w:val="24"/>
                <w:highlight w:val="none"/>
                <w:lang w:val="zh-CN"/>
              </w:rPr>
              <w:t>信号</w:t>
            </w:r>
            <w:r>
              <w:rPr>
                <w:rFonts w:hint="eastAsia" w:asciiTheme="minorEastAsia" w:hAnsiTheme="minorEastAsia" w:cstheme="minorEastAsia"/>
                <w:b/>
                <w:bCs/>
                <w:kern w:val="0"/>
                <w:sz w:val="24"/>
                <w:szCs w:val="24"/>
                <w:highlight w:val="none"/>
                <w:lang w:val="zh-CN"/>
              </w:rPr>
              <w:t>（</w:t>
            </w:r>
            <w:r>
              <w:rPr>
                <w:rFonts w:hint="eastAsia" w:asciiTheme="minorEastAsia" w:hAnsiTheme="minorEastAsia" w:cstheme="minorEastAsia"/>
                <w:b/>
                <w:bCs/>
                <w:kern w:val="0"/>
                <w:sz w:val="24"/>
                <w:szCs w:val="24"/>
                <w:highlight w:val="none"/>
                <w:lang w:val="en-US" w:eastAsia="zh-CN"/>
              </w:rPr>
              <w:t>需推送提醒</w:t>
            </w:r>
            <w:r>
              <w:rPr>
                <w:rFonts w:hint="eastAsia" w:asciiTheme="minorEastAsia" w:hAnsiTheme="minorEastAsia" w:cstheme="minorEastAsia"/>
                <w:b/>
                <w:bCs/>
                <w:kern w:val="0"/>
                <w:sz w:val="24"/>
                <w:szCs w:val="24"/>
                <w:highlight w:val="none"/>
                <w:lang w:val="zh-CN"/>
              </w:rPr>
              <w:t>）</w:t>
            </w:r>
          </w:p>
        </w:tc>
        <w:tc>
          <w:tcPr>
            <w:tcW w:w="2541"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1B0720A7">
            <w:pPr>
              <w:widowControl/>
              <w:jc w:val="center"/>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zh-CN"/>
              </w:rPr>
              <w:t>告知信号</w:t>
            </w:r>
            <w:r>
              <w:rPr>
                <w:rFonts w:hint="eastAsia" w:asciiTheme="minorEastAsia" w:hAnsiTheme="minorEastAsia" w:cstheme="minorEastAsia"/>
                <w:kern w:val="0"/>
                <w:sz w:val="24"/>
                <w:szCs w:val="24"/>
                <w:lang w:val="zh-CN"/>
              </w:rPr>
              <w:t>（</w:t>
            </w:r>
            <w:r>
              <w:rPr>
                <w:rFonts w:hint="eastAsia" w:asciiTheme="minorEastAsia" w:hAnsiTheme="minorEastAsia" w:cstheme="minorEastAsia"/>
                <w:kern w:val="0"/>
                <w:sz w:val="24"/>
                <w:szCs w:val="24"/>
                <w:lang w:val="en-US" w:eastAsia="zh-CN"/>
              </w:rPr>
              <w:t>无需推送</w:t>
            </w:r>
            <w:r>
              <w:rPr>
                <w:rFonts w:hint="eastAsia" w:asciiTheme="minorEastAsia" w:hAnsiTheme="minorEastAsia" w:cstheme="minorEastAsia"/>
                <w:kern w:val="0"/>
                <w:sz w:val="24"/>
                <w:szCs w:val="24"/>
                <w:lang w:val="zh-CN"/>
              </w:rPr>
              <w:t>）</w:t>
            </w:r>
          </w:p>
        </w:tc>
      </w:tr>
      <w:tr w14:paraId="0087E0C0">
        <w:tblPrEx>
          <w:tblCellMar>
            <w:top w:w="0" w:type="dxa"/>
            <w:left w:w="0" w:type="dxa"/>
            <w:bottom w:w="0" w:type="dxa"/>
            <w:right w:w="0" w:type="dxa"/>
          </w:tblCellMar>
        </w:tblPrEx>
        <w:trPr>
          <w:trHeight w:val="5964" w:hRule="atLeast"/>
          <w:jc w:val="center"/>
        </w:trPr>
        <w:tc>
          <w:tcPr>
            <w:tcW w:w="2998"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0BD236A2">
            <w:pPr>
              <w:widowControl/>
              <w:numPr>
                <w:ilvl w:val="0"/>
                <w:numId w:val="1"/>
              </w:numPr>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保护总</w:t>
            </w:r>
          </w:p>
          <w:p w14:paraId="332320D6">
            <w:pPr>
              <w:widowControl/>
              <w:numPr>
                <w:ilvl w:val="0"/>
                <w:numId w:val="1"/>
              </w:numPr>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en-US" w:eastAsia="zh-CN"/>
              </w:rPr>
              <w:t>瞬时速断</w:t>
            </w:r>
          </w:p>
          <w:p w14:paraId="27EA7D0B">
            <w:pPr>
              <w:widowControl/>
              <w:numPr>
                <w:ilvl w:val="0"/>
                <w:numId w:val="1"/>
              </w:numPr>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en-US" w:eastAsia="zh-CN"/>
              </w:rPr>
              <w:t>限时速断</w:t>
            </w:r>
          </w:p>
          <w:p w14:paraId="10DA2557">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定时速断</w:t>
            </w:r>
          </w:p>
          <w:p w14:paraId="3D899982">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零序Ⅰ段过流保护动作</w:t>
            </w:r>
          </w:p>
          <w:p w14:paraId="7569FADA">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零序Ⅱ段过流保护动作</w:t>
            </w:r>
          </w:p>
          <w:p w14:paraId="0A8F0144">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重合闸动作</w:t>
            </w:r>
          </w:p>
          <w:p w14:paraId="3A1F0236">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线路故障总</w:t>
            </w:r>
          </w:p>
          <w:p w14:paraId="61FFED2F">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线路接地故障</w:t>
            </w:r>
          </w:p>
          <w:p w14:paraId="794E93AF">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线路短路故障</w:t>
            </w:r>
          </w:p>
          <w:p w14:paraId="30617ABB">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小电流跳闸</w:t>
            </w:r>
          </w:p>
          <w:p w14:paraId="7FF120CA">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分段开关得电合闸</w:t>
            </w:r>
          </w:p>
          <w:p w14:paraId="423CE2C0">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分段开关失电分闸</w:t>
            </w:r>
          </w:p>
          <w:p w14:paraId="58F26BEB">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闭锁合闸</w:t>
            </w:r>
          </w:p>
          <w:p w14:paraId="61D90354">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电源侧正向闭锁合闸</w:t>
            </w:r>
          </w:p>
          <w:p w14:paraId="4E6BA73A">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电源侧反向闭锁合闸</w:t>
            </w:r>
          </w:p>
          <w:p w14:paraId="330DEA1E">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负荷侧正向闭锁合闸</w:t>
            </w:r>
          </w:p>
          <w:p w14:paraId="53278F68">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负荷侧反向闭锁合闸</w:t>
            </w:r>
          </w:p>
          <w:p w14:paraId="12B86C9E">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零压闭锁合闸</w:t>
            </w:r>
          </w:p>
          <w:p w14:paraId="196A6B3C">
            <w:pPr>
              <w:widowControl/>
              <w:numPr>
                <w:ilvl w:val="0"/>
                <w:numId w:val="1"/>
              </w:numPr>
              <w:ind w:left="0" w:leftChars="0" w:firstLine="0" w:firstLineChars="0"/>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手动闭锁合闸</w:t>
            </w:r>
          </w:p>
          <w:p w14:paraId="10C7231E">
            <w:pPr>
              <w:widowControl/>
              <w:numPr>
                <w:ilvl w:val="0"/>
                <w:numId w:val="1"/>
              </w:numPr>
              <w:ind w:left="0" w:leftChars="0" w:firstLine="0" w:firstLineChars="0"/>
              <w:jc w:val="left"/>
              <w:textAlignment w:val="center"/>
              <w:rPr>
                <w:rFonts w:hint="eastAsia" w:asciiTheme="minorEastAsia" w:hAnsiTheme="minorEastAsia" w:eastAsiaTheme="minorEastAsia" w:cstheme="minorEastAsia"/>
                <w:sz w:val="24"/>
                <w:lang w:val="zh-CN"/>
              </w:rPr>
            </w:pPr>
            <w:r>
              <w:rPr>
                <w:rFonts w:hint="eastAsia" w:asciiTheme="minorEastAsia" w:hAnsiTheme="minorEastAsia" w:eastAsiaTheme="minorEastAsia" w:cstheme="minorEastAsia"/>
                <w:kern w:val="0"/>
                <w:sz w:val="24"/>
                <w:szCs w:val="24"/>
                <w:lang w:val="en-US" w:eastAsia="zh-CN"/>
              </w:rPr>
              <w:t>残压脉冲闭锁合闸</w:t>
            </w:r>
          </w:p>
        </w:tc>
        <w:tc>
          <w:tcPr>
            <w:tcW w:w="3041"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59909FE4">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1、开关拒动</w:t>
            </w:r>
          </w:p>
          <w:p w14:paraId="00FA212F">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2、成套装置运行状态异常</w:t>
            </w:r>
          </w:p>
          <w:p w14:paraId="4DCCBB18">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3、电源模块运行状态异常</w:t>
            </w:r>
          </w:p>
          <w:p w14:paraId="12A999CF">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4、控制回路状态异常</w:t>
            </w:r>
          </w:p>
          <w:p w14:paraId="70783859">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5、开关未储能</w:t>
            </w:r>
          </w:p>
          <w:p w14:paraId="19BF9A0C">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6、PT运行状态异常</w:t>
            </w:r>
          </w:p>
          <w:p w14:paraId="371A3029">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7、CT运行状态异常</w:t>
            </w:r>
          </w:p>
          <w:p w14:paraId="7B5238E5">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8、电压越限告警</w:t>
            </w:r>
          </w:p>
          <w:p w14:paraId="24C9FEBB">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9、电流越限告警</w:t>
            </w:r>
          </w:p>
          <w:p w14:paraId="09F2C708">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10、零序电压越限告警</w:t>
            </w:r>
          </w:p>
          <w:p w14:paraId="52307946">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11、零序电流越限告警</w:t>
            </w:r>
          </w:p>
        </w:tc>
        <w:tc>
          <w:tcPr>
            <w:tcW w:w="2541"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62CD33D4">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1、重合闸软压板状态</w:t>
            </w:r>
          </w:p>
          <w:p w14:paraId="0769C44F">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2、电源侧有压</w:t>
            </w:r>
          </w:p>
          <w:p w14:paraId="26F20FC4">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3、负荷侧有压</w:t>
            </w:r>
          </w:p>
          <w:p w14:paraId="152D4B7A">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4、就地馈线自动化分段工作模式启动</w:t>
            </w:r>
          </w:p>
          <w:p w14:paraId="0B7DD7A9">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5、三段过流保护工作模式启动</w:t>
            </w:r>
          </w:p>
          <w:p w14:paraId="4C897371">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6、远方就地</w:t>
            </w:r>
          </w:p>
          <w:p w14:paraId="5F1EE8D9">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7、投运状态</w:t>
            </w:r>
          </w:p>
          <w:p w14:paraId="53CDA93D">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8、运行状态</w:t>
            </w:r>
          </w:p>
          <w:p w14:paraId="61401A8A">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9、开关遥信状态控合</w:t>
            </w:r>
          </w:p>
          <w:p w14:paraId="33E9766A">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10、开关遥信状态控分</w:t>
            </w:r>
          </w:p>
        </w:tc>
      </w:tr>
    </w:tbl>
    <w:p w14:paraId="540F960E">
      <w:pPr>
        <w:spacing w:line="560" w:lineRule="exact"/>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2</w:t>
      </w:r>
      <w:r>
        <w:rPr>
          <w:rFonts w:hint="eastAsia" w:asciiTheme="minorEastAsia" w:hAnsiTheme="minorEastAsia" w:eastAsiaTheme="minorEastAsia" w:cstheme="minorEastAsia"/>
          <w:color w:val="000000"/>
          <w:sz w:val="24"/>
          <w:szCs w:val="24"/>
        </w:rPr>
        <w:t>.开关站、公用及客户配电所的监控终端DTU</w:t>
      </w:r>
    </w:p>
    <w:tbl>
      <w:tblPr>
        <w:tblStyle w:val="6"/>
        <w:tblW w:w="8580" w:type="dxa"/>
        <w:jc w:val="center"/>
        <w:tblLayout w:type="fixed"/>
        <w:tblCellMar>
          <w:top w:w="0" w:type="dxa"/>
          <w:left w:w="0" w:type="dxa"/>
          <w:bottom w:w="0" w:type="dxa"/>
          <w:right w:w="0" w:type="dxa"/>
        </w:tblCellMar>
      </w:tblPr>
      <w:tblGrid>
        <w:gridCol w:w="2998"/>
        <w:gridCol w:w="3041"/>
        <w:gridCol w:w="2541"/>
      </w:tblGrid>
      <w:tr w14:paraId="0F4711B6">
        <w:tblPrEx>
          <w:tblCellMar>
            <w:top w:w="0" w:type="dxa"/>
            <w:left w:w="0" w:type="dxa"/>
            <w:bottom w:w="0" w:type="dxa"/>
            <w:right w:w="0" w:type="dxa"/>
          </w:tblCellMar>
        </w:tblPrEx>
        <w:trPr>
          <w:trHeight w:val="896" w:hRule="atLeast"/>
          <w:jc w:val="center"/>
        </w:trPr>
        <w:tc>
          <w:tcPr>
            <w:tcW w:w="2998"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03FAD846">
            <w:pPr>
              <w:widowControl/>
              <w:jc w:val="center"/>
              <w:textAlignment w:val="center"/>
              <w:rPr>
                <w:rFonts w:hint="eastAsia" w:asciiTheme="minorEastAsia" w:hAnsiTheme="minorEastAsia" w:eastAsiaTheme="minorEastAsia" w:cstheme="minorEastAsia"/>
                <w:b/>
                <w:bCs/>
                <w:kern w:val="0"/>
                <w:sz w:val="24"/>
                <w:szCs w:val="24"/>
                <w:highlight w:val="yellow"/>
                <w:lang w:val="en-US" w:eastAsia="zh-CN"/>
              </w:rPr>
            </w:pPr>
            <w:r>
              <w:rPr>
                <w:rFonts w:hint="eastAsia" w:asciiTheme="minorEastAsia" w:hAnsiTheme="minorEastAsia" w:eastAsiaTheme="minorEastAsia" w:cstheme="minorEastAsia"/>
                <w:b/>
                <w:bCs/>
                <w:kern w:val="0"/>
                <w:sz w:val="24"/>
                <w:szCs w:val="24"/>
                <w:highlight w:val="yellow"/>
                <w:lang w:val="en-US" w:eastAsia="zh-CN"/>
              </w:rPr>
              <w:t>事故</w:t>
            </w:r>
            <w:r>
              <w:rPr>
                <w:rFonts w:hint="eastAsia" w:asciiTheme="minorEastAsia" w:hAnsiTheme="minorEastAsia" w:eastAsiaTheme="minorEastAsia" w:cstheme="minorEastAsia"/>
                <w:b/>
                <w:bCs/>
                <w:kern w:val="0"/>
                <w:sz w:val="24"/>
                <w:szCs w:val="24"/>
                <w:highlight w:val="yellow"/>
                <w:lang w:val="zh-CN" w:eastAsia="zh-CN"/>
              </w:rPr>
              <w:t>信号（</w:t>
            </w:r>
            <w:r>
              <w:rPr>
                <w:rFonts w:hint="eastAsia" w:asciiTheme="minorEastAsia" w:hAnsiTheme="minorEastAsia" w:eastAsiaTheme="minorEastAsia" w:cstheme="minorEastAsia"/>
                <w:b/>
                <w:bCs/>
                <w:kern w:val="0"/>
                <w:sz w:val="24"/>
                <w:szCs w:val="24"/>
                <w:highlight w:val="yellow"/>
                <w:lang w:val="en-US" w:eastAsia="zh-CN"/>
              </w:rPr>
              <w:t>需推送提醒</w:t>
            </w:r>
            <w:r>
              <w:rPr>
                <w:rFonts w:hint="eastAsia" w:asciiTheme="minorEastAsia" w:hAnsiTheme="minorEastAsia" w:eastAsiaTheme="minorEastAsia" w:cstheme="minorEastAsia"/>
                <w:b/>
                <w:bCs/>
                <w:kern w:val="0"/>
                <w:sz w:val="24"/>
                <w:szCs w:val="24"/>
                <w:highlight w:val="yellow"/>
                <w:lang w:val="zh-CN" w:eastAsia="zh-CN"/>
              </w:rPr>
              <w:t>）</w:t>
            </w:r>
          </w:p>
        </w:tc>
        <w:tc>
          <w:tcPr>
            <w:tcW w:w="3041"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608209A2">
            <w:pPr>
              <w:widowControl/>
              <w:jc w:val="center"/>
              <w:textAlignment w:val="center"/>
              <w:rPr>
                <w:rFonts w:hint="eastAsia" w:asciiTheme="minorEastAsia" w:hAnsiTheme="minorEastAsia" w:eastAsiaTheme="minorEastAsia" w:cstheme="minorEastAsia"/>
                <w:b/>
                <w:bCs/>
                <w:kern w:val="0"/>
                <w:sz w:val="24"/>
                <w:szCs w:val="24"/>
                <w:highlight w:val="yellow"/>
                <w:lang w:val="en-US" w:eastAsia="zh-CN"/>
              </w:rPr>
            </w:pPr>
            <w:r>
              <w:rPr>
                <w:rFonts w:hint="eastAsia" w:asciiTheme="minorEastAsia" w:hAnsiTheme="minorEastAsia" w:eastAsiaTheme="minorEastAsia" w:cstheme="minorEastAsia"/>
                <w:b/>
                <w:bCs/>
                <w:kern w:val="0"/>
                <w:sz w:val="24"/>
                <w:szCs w:val="24"/>
                <w:highlight w:val="none"/>
                <w:lang w:val="en-US" w:eastAsia="zh-CN"/>
              </w:rPr>
              <w:t>故障</w:t>
            </w:r>
            <w:r>
              <w:rPr>
                <w:rFonts w:hint="eastAsia" w:asciiTheme="minorEastAsia" w:hAnsiTheme="minorEastAsia" w:eastAsiaTheme="minorEastAsia" w:cstheme="minorEastAsia"/>
                <w:b/>
                <w:bCs/>
                <w:kern w:val="0"/>
                <w:sz w:val="24"/>
                <w:szCs w:val="24"/>
                <w:highlight w:val="none"/>
                <w:lang w:val="zh-CN" w:eastAsia="zh-CN"/>
              </w:rPr>
              <w:t>信号（</w:t>
            </w:r>
            <w:r>
              <w:rPr>
                <w:rFonts w:hint="eastAsia" w:asciiTheme="minorEastAsia" w:hAnsiTheme="minorEastAsia" w:eastAsiaTheme="minorEastAsia" w:cstheme="minorEastAsia"/>
                <w:b/>
                <w:bCs/>
                <w:kern w:val="0"/>
                <w:sz w:val="24"/>
                <w:szCs w:val="24"/>
                <w:highlight w:val="none"/>
                <w:lang w:val="en-US" w:eastAsia="zh-CN"/>
              </w:rPr>
              <w:t>需推送提醒</w:t>
            </w:r>
            <w:r>
              <w:rPr>
                <w:rFonts w:hint="eastAsia" w:asciiTheme="minorEastAsia" w:hAnsiTheme="minorEastAsia" w:eastAsiaTheme="minorEastAsia" w:cstheme="minorEastAsia"/>
                <w:b/>
                <w:bCs/>
                <w:kern w:val="0"/>
                <w:sz w:val="24"/>
                <w:szCs w:val="24"/>
                <w:highlight w:val="none"/>
                <w:lang w:val="zh-CN" w:eastAsia="zh-CN"/>
              </w:rPr>
              <w:t>）</w:t>
            </w:r>
          </w:p>
        </w:tc>
        <w:tc>
          <w:tcPr>
            <w:tcW w:w="2541"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2B3B65B0">
            <w:pPr>
              <w:widowControl/>
              <w:jc w:val="center"/>
              <w:textAlignment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zh-CN"/>
              </w:rPr>
              <w:t>告知信号</w:t>
            </w:r>
          </w:p>
        </w:tc>
      </w:tr>
      <w:tr w14:paraId="6D26AE7B">
        <w:tblPrEx>
          <w:tblCellMar>
            <w:top w:w="0" w:type="dxa"/>
            <w:left w:w="0" w:type="dxa"/>
            <w:bottom w:w="0" w:type="dxa"/>
            <w:right w:w="0" w:type="dxa"/>
          </w:tblCellMar>
        </w:tblPrEx>
        <w:trPr>
          <w:trHeight w:val="2315" w:hRule="atLeast"/>
          <w:jc w:val="center"/>
        </w:trPr>
        <w:tc>
          <w:tcPr>
            <w:tcW w:w="2998"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64AA376C">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1、A相过流告警</w:t>
            </w:r>
          </w:p>
          <w:p w14:paraId="158DC8FB">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2、B相过流告警</w:t>
            </w:r>
          </w:p>
          <w:p w14:paraId="4F7FC1BD">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3、C相过流告警</w:t>
            </w:r>
          </w:p>
          <w:p w14:paraId="6CF00418">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4、零序相过流告警</w:t>
            </w:r>
          </w:p>
          <w:p w14:paraId="39ABA2D8">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5、过流Ⅰ段告警</w:t>
            </w:r>
          </w:p>
          <w:p w14:paraId="45F8176C">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6、过流Ⅱ段告警</w:t>
            </w:r>
          </w:p>
          <w:p w14:paraId="3A6414FA">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7、过流Ⅲ段告警</w:t>
            </w:r>
          </w:p>
          <w:p w14:paraId="10B47BD1">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8、过负荷告警</w:t>
            </w:r>
          </w:p>
          <w:p w14:paraId="78481EDD">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9、零序Ⅰ段告警</w:t>
            </w:r>
          </w:p>
          <w:p w14:paraId="15969B22">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10、零序Ⅱ段告警</w:t>
            </w:r>
          </w:p>
          <w:p w14:paraId="79122EDA">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11、短路告警</w:t>
            </w:r>
          </w:p>
          <w:p w14:paraId="259B5956">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12、接地告警</w:t>
            </w:r>
          </w:p>
          <w:p w14:paraId="1C66AF57">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13、速断延时跳闸</w:t>
            </w:r>
          </w:p>
          <w:p w14:paraId="4B57600E">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14、过流跳闸</w:t>
            </w:r>
          </w:p>
          <w:p w14:paraId="491F1633">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15、过负荷跳闸</w:t>
            </w:r>
          </w:p>
          <w:p w14:paraId="0894AC01">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16、零序Ⅰ段跳闸</w:t>
            </w:r>
          </w:p>
          <w:p w14:paraId="1A85FF3D">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17、零序Ⅱ段跳闸</w:t>
            </w:r>
          </w:p>
          <w:p w14:paraId="427F543F">
            <w:pPr>
              <w:widowControl/>
              <w:jc w:val="left"/>
              <w:textAlignment w:val="center"/>
              <w:rPr>
                <w:rFonts w:hint="eastAsia" w:asciiTheme="minorEastAsia" w:hAnsiTheme="minorEastAsia" w:eastAsiaTheme="minorEastAsia" w:cstheme="minorEastAsia"/>
                <w:sz w:val="24"/>
                <w:lang w:val="en-US"/>
              </w:rPr>
            </w:pPr>
            <w:r>
              <w:rPr>
                <w:rFonts w:hint="eastAsia" w:asciiTheme="minorEastAsia" w:hAnsiTheme="minorEastAsia" w:eastAsiaTheme="minorEastAsia" w:cstheme="minorEastAsia"/>
                <w:kern w:val="0"/>
                <w:sz w:val="24"/>
                <w:szCs w:val="24"/>
                <w:lang w:val="en-US" w:eastAsia="zh-CN"/>
              </w:rPr>
              <w:t>18、重合闸动作</w:t>
            </w:r>
          </w:p>
        </w:tc>
        <w:tc>
          <w:tcPr>
            <w:tcW w:w="3041"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2E02B7BD">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1、装置电源模块故障</w:t>
            </w:r>
          </w:p>
          <w:p w14:paraId="4D09E939">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2、气压低告警</w:t>
            </w:r>
          </w:p>
          <w:p w14:paraId="15620854">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3、开关未储能</w:t>
            </w:r>
          </w:p>
          <w:p w14:paraId="77F1EED5">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4、装置电池欠压</w:t>
            </w:r>
          </w:p>
          <w:p w14:paraId="79AA0C14">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5、电压越限告警</w:t>
            </w:r>
          </w:p>
          <w:p w14:paraId="2A97C7DD">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6、电流越限告警</w:t>
            </w:r>
          </w:p>
          <w:p w14:paraId="2ED7C166">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7、零序电压越限告警</w:t>
            </w:r>
          </w:p>
          <w:p w14:paraId="4625F1C5">
            <w:pPr>
              <w:widowControl/>
              <w:jc w:val="left"/>
              <w:textAlignment w:val="center"/>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8、零序电流越限告警</w:t>
            </w:r>
          </w:p>
        </w:tc>
        <w:tc>
          <w:tcPr>
            <w:tcW w:w="2541" w:type="dxa"/>
            <w:tcBorders>
              <w:top w:val="single" w:color="000000" w:sz="4" w:space="0"/>
              <w:left w:val="single" w:color="000000" w:sz="4" w:space="0"/>
              <w:bottom w:val="single" w:color="000000" w:sz="4" w:space="0"/>
              <w:right w:val="single" w:color="000000" w:sz="4" w:space="0"/>
              <w:tl2br w:val="nil"/>
              <w:tr2bl w:val="nil"/>
            </w:tcBorders>
            <w:tcMar>
              <w:top w:w="15" w:type="dxa"/>
              <w:left w:w="15" w:type="dxa"/>
              <w:right w:w="15" w:type="dxa"/>
            </w:tcMar>
            <w:vAlign w:val="center"/>
          </w:tcPr>
          <w:p w14:paraId="59CF3E91">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1、重合闸软压板状态</w:t>
            </w:r>
          </w:p>
          <w:p w14:paraId="682085C4">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2、装置交流供电</w:t>
            </w:r>
          </w:p>
          <w:p w14:paraId="3632CDFA">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3、隔离开关遥信状态</w:t>
            </w:r>
          </w:p>
          <w:p w14:paraId="2A3D4627">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4、接地刀闸遥信状态</w:t>
            </w:r>
          </w:p>
          <w:p w14:paraId="04D06813">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5、远方总信号</w:t>
            </w:r>
          </w:p>
          <w:p w14:paraId="6FC6532A">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6、远方就地</w:t>
            </w:r>
          </w:p>
          <w:p w14:paraId="5B780F34">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7、投运状态</w:t>
            </w:r>
          </w:p>
          <w:p w14:paraId="13B5EEA5">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8、运行状态</w:t>
            </w:r>
          </w:p>
          <w:p w14:paraId="7C02325D">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9、开关遥信状态控合</w:t>
            </w:r>
          </w:p>
          <w:p w14:paraId="5847F00D">
            <w:pPr>
              <w:widowControl/>
              <w:jc w:val="left"/>
              <w:textAlignment w:val="center"/>
              <w:rPr>
                <w:rFonts w:hint="eastAsia" w:asciiTheme="minorEastAsia" w:hAnsiTheme="minorEastAsia" w:eastAsiaTheme="minorEastAsia" w:cstheme="minorEastAsia"/>
                <w:kern w:val="0"/>
                <w:sz w:val="24"/>
                <w:szCs w:val="24"/>
                <w:lang w:val="zh-CN"/>
              </w:rPr>
            </w:pPr>
            <w:r>
              <w:rPr>
                <w:rFonts w:hint="eastAsia" w:asciiTheme="minorEastAsia" w:hAnsiTheme="minorEastAsia" w:eastAsiaTheme="minorEastAsia" w:cstheme="minorEastAsia"/>
                <w:kern w:val="0"/>
                <w:sz w:val="24"/>
                <w:szCs w:val="24"/>
                <w:lang w:val="zh-CN"/>
              </w:rPr>
              <w:t>10、开关遥信状态控分</w:t>
            </w:r>
          </w:p>
        </w:tc>
      </w:tr>
    </w:tbl>
    <w:p w14:paraId="3E6B593C">
      <w:pPr>
        <w:keepNext/>
        <w:keepLines/>
        <w:widowControl w:val="0"/>
        <w:spacing w:line="560" w:lineRule="exact"/>
        <w:jc w:val="center"/>
        <w:outlineLvl w:val="0"/>
        <w:rPr>
          <w:rFonts w:hint="eastAsia" w:asciiTheme="majorEastAsia" w:hAnsiTheme="majorEastAsia" w:eastAsiaTheme="majorEastAsia" w:cstheme="majorEastAsia"/>
          <w:b/>
          <w:bCs w:val="0"/>
          <w:color w:val="000000"/>
          <w:kern w:val="0"/>
          <w:sz w:val="24"/>
          <w:szCs w:val="24"/>
          <w:lang w:val="en-US" w:eastAsia="zh-CN" w:bidi="ar-SA"/>
        </w:rPr>
      </w:pPr>
    </w:p>
    <w:p w14:paraId="6F7C9674">
      <w:pPr>
        <w:keepNext/>
        <w:keepLines/>
        <w:widowControl w:val="0"/>
        <w:spacing w:line="560" w:lineRule="exact"/>
        <w:jc w:val="center"/>
        <w:outlineLvl w:val="0"/>
        <w:rPr>
          <w:rFonts w:hint="eastAsia" w:asciiTheme="majorEastAsia" w:hAnsiTheme="majorEastAsia" w:eastAsiaTheme="majorEastAsia" w:cstheme="majorEastAsia"/>
          <w:b/>
          <w:bCs w:val="0"/>
          <w:color w:val="000000"/>
          <w:kern w:val="0"/>
          <w:sz w:val="24"/>
          <w:szCs w:val="24"/>
          <w:lang w:val="en-US" w:eastAsia="zh-CN" w:bidi="ar-SA"/>
        </w:rPr>
      </w:pPr>
    </w:p>
    <w:p w14:paraId="4B40D309">
      <w:pPr>
        <w:keepNext/>
        <w:keepLines/>
        <w:widowControl w:val="0"/>
        <w:spacing w:line="560" w:lineRule="exact"/>
        <w:jc w:val="center"/>
        <w:outlineLvl w:val="0"/>
        <w:rPr>
          <w:rFonts w:hint="eastAsia"/>
          <w:lang w:val="en-US" w:eastAsia="zh-CN"/>
        </w:rPr>
      </w:pPr>
      <w:r>
        <w:rPr>
          <w:rFonts w:hint="eastAsia" w:asciiTheme="majorEastAsia" w:hAnsiTheme="majorEastAsia" w:eastAsiaTheme="majorEastAsia" w:cstheme="majorEastAsia"/>
          <w:b/>
          <w:bCs w:val="0"/>
          <w:color w:val="000000"/>
          <w:kern w:val="0"/>
          <w:sz w:val="24"/>
          <w:szCs w:val="24"/>
          <w:lang w:val="en-US" w:eastAsia="zh-CN" w:bidi="ar-SA"/>
        </w:rPr>
        <w:t xml:space="preserve"> 附录B 馈线出口开关需推送信号</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3000"/>
        <w:gridCol w:w="1840"/>
        <w:gridCol w:w="1842"/>
      </w:tblGrid>
      <w:tr w14:paraId="1984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0" w:type="dxa"/>
            <w:gridSpan w:val="2"/>
          </w:tcPr>
          <w:p w14:paraId="6D66D908">
            <w:pPr>
              <w:widowControl/>
              <w:jc w:val="center"/>
              <w:textAlignment w:val="center"/>
              <w:rPr>
                <w:rFonts w:hint="default" w:asciiTheme="minorEastAsia" w:hAnsiTheme="minorEastAsia" w:eastAsiaTheme="minorEastAsia" w:cstheme="minorEastAsia"/>
                <w:b/>
                <w:bCs/>
                <w:kern w:val="0"/>
                <w:sz w:val="24"/>
                <w:szCs w:val="24"/>
                <w:highlight w:val="yellow"/>
                <w:lang w:val="en-US" w:eastAsia="zh-CN"/>
              </w:rPr>
            </w:pPr>
            <w:r>
              <w:rPr>
                <w:rFonts w:hint="eastAsia" w:asciiTheme="minorEastAsia" w:hAnsiTheme="minorEastAsia" w:eastAsiaTheme="minorEastAsia" w:cstheme="minorEastAsia"/>
                <w:b/>
                <w:bCs/>
                <w:kern w:val="0"/>
                <w:sz w:val="24"/>
                <w:szCs w:val="24"/>
                <w:highlight w:val="yellow"/>
                <w:lang w:val="en-US" w:eastAsia="zh-CN"/>
              </w:rPr>
              <w:t>事故信号（需推送）</w:t>
            </w:r>
          </w:p>
        </w:tc>
        <w:tc>
          <w:tcPr>
            <w:tcW w:w="3682" w:type="dxa"/>
            <w:gridSpan w:val="2"/>
          </w:tcPr>
          <w:p w14:paraId="2F7467E9">
            <w:pPr>
              <w:widowControl/>
              <w:jc w:val="center"/>
              <w:textAlignment w:val="center"/>
              <w:rPr>
                <w:rFonts w:hint="default" w:asciiTheme="minorEastAsia" w:hAnsiTheme="minorEastAsia" w:eastAsiaTheme="minorEastAsia" w:cstheme="minorEastAsia"/>
                <w:b/>
                <w:bCs/>
                <w:kern w:val="0"/>
                <w:sz w:val="24"/>
                <w:szCs w:val="24"/>
                <w:highlight w:val="yellow"/>
                <w:lang w:val="en-US" w:eastAsia="zh-CN"/>
              </w:rPr>
            </w:pPr>
            <w:r>
              <w:rPr>
                <w:rFonts w:hint="eastAsia" w:asciiTheme="minorEastAsia" w:hAnsiTheme="minorEastAsia" w:eastAsiaTheme="minorEastAsia" w:cstheme="minorEastAsia"/>
                <w:b/>
                <w:bCs/>
                <w:kern w:val="0"/>
                <w:sz w:val="24"/>
                <w:szCs w:val="24"/>
                <w:highlight w:val="yellow"/>
                <w:lang w:val="en-US" w:eastAsia="zh-CN"/>
              </w:rPr>
              <w:t>异常信号（需推送）</w:t>
            </w:r>
          </w:p>
        </w:tc>
      </w:tr>
      <w:tr w14:paraId="55946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35F84336">
            <w:pPr>
              <w:widowControl/>
              <w:jc w:val="center"/>
              <w:textAlignment w:val="center"/>
              <w:rPr>
                <w:rFonts w:hint="default" w:asciiTheme="minorEastAsia" w:hAnsiTheme="minorEastAsia" w:eastAsiaTheme="minorEastAsia" w:cstheme="minorEastAsia"/>
                <w:b/>
                <w:bCs/>
                <w:kern w:val="0"/>
                <w:sz w:val="24"/>
                <w:szCs w:val="24"/>
                <w:highlight w:val="none"/>
                <w:lang w:val="en-US" w:eastAsia="zh-CN"/>
              </w:rPr>
            </w:pPr>
            <w:r>
              <w:rPr>
                <w:rFonts w:hint="eastAsia" w:asciiTheme="minorEastAsia" w:hAnsiTheme="minorEastAsia" w:eastAsiaTheme="minorEastAsia" w:cstheme="minorEastAsia"/>
                <w:b/>
                <w:bCs/>
                <w:kern w:val="0"/>
                <w:sz w:val="24"/>
                <w:szCs w:val="24"/>
                <w:highlight w:val="none"/>
                <w:lang w:val="en-US" w:eastAsia="zh-CN"/>
              </w:rPr>
              <w:t>事故跳闸</w:t>
            </w:r>
          </w:p>
        </w:tc>
        <w:tc>
          <w:tcPr>
            <w:tcW w:w="3000" w:type="dxa"/>
          </w:tcPr>
          <w:p w14:paraId="318BF2FD">
            <w:pPr>
              <w:widowControl/>
              <w:jc w:val="center"/>
              <w:textAlignment w:val="center"/>
              <w:rPr>
                <w:rFonts w:hint="default" w:asciiTheme="minorEastAsia" w:hAnsiTheme="minorEastAsia" w:eastAsiaTheme="minorEastAsia" w:cstheme="minorEastAsia"/>
                <w:b/>
                <w:bCs/>
                <w:kern w:val="0"/>
                <w:sz w:val="24"/>
                <w:szCs w:val="24"/>
                <w:highlight w:val="none"/>
                <w:lang w:val="en-US" w:eastAsia="zh-CN"/>
              </w:rPr>
            </w:pPr>
            <w:r>
              <w:rPr>
                <w:rFonts w:hint="eastAsia" w:asciiTheme="minorEastAsia" w:hAnsiTheme="minorEastAsia" w:eastAsiaTheme="minorEastAsia" w:cstheme="minorEastAsia"/>
                <w:b/>
                <w:bCs/>
                <w:kern w:val="0"/>
                <w:sz w:val="24"/>
                <w:szCs w:val="24"/>
                <w:highlight w:val="none"/>
                <w:lang w:val="en-US" w:eastAsia="zh-CN"/>
              </w:rPr>
              <w:t>保护动作信号</w:t>
            </w:r>
          </w:p>
        </w:tc>
        <w:tc>
          <w:tcPr>
            <w:tcW w:w="1840" w:type="dxa"/>
          </w:tcPr>
          <w:p w14:paraId="4558EA0C">
            <w:pPr>
              <w:widowControl/>
              <w:jc w:val="center"/>
              <w:textAlignment w:val="center"/>
              <w:rPr>
                <w:rFonts w:hint="default" w:asciiTheme="minorEastAsia" w:hAnsiTheme="minorEastAsia" w:eastAsiaTheme="minorEastAsia" w:cstheme="minorEastAsia"/>
                <w:b/>
                <w:bCs/>
                <w:kern w:val="0"/>
                <w:sz w:val="24"/>
                <w:szCs w:val="24"/>
                <w:highlight w:val="none"/>
                <w:lang w:val="en-US" w:eastAsia="zh-CN"/>
              </w:rPr>
            </w:pPr>
            <w:r>
              <w:rPr>
                <w:rFonts w:hint="eastAsia" w:asciiTheme="minorEastAsia" w:hAnsiTheme="minorEastAsia" w:eastAsiaTheme="minorEastAsia" w:cstheme="minorEastAsia"/>
                <w:b/>
                <w:bCs/>
                <w:kern w:val="0"/>
                <w:sz w:val="24"/>
                <w:szCs w:val="24"/>
                <w:highlight w:val="none"/>
                <w:lang w:val="en-US" w:eastAsia="zh-CN"/>
              </w:rPr>
              <w:t>设备失控信号</w:t>
            </w:r>
          </w:p>
        </w:tc>
        <w:tc>
          <w:tcPr>
            <w:tcW w:w="1842" w:type="dxa"/>
          </w:tcPr>
          <w:p w14:paraId="0A3BE68F">
            <w:pPr>
              <w:widowControl/>
              <w:jc w:val="center"/>
              <w:textAlignment w:val="center"/>
              <w:rPr>
                <w:rFonts w:hint="default" w:asciiTheme="minorEastAsia" w:hAnsiTheme="minorEastAsia" w:eastAsiaTheme="minorEastAsia" w:cstheme="minorEastAsia"/>
                <w:b/>
                <w:bCs/>
                <w:kern w:val="0"/>
                <w:sz w:val="24"/>
                <w:szCs w:val="24"/>
                <w:highlight w:val="none"/>
                <w:lang w:val="en-US" w:eastAsia="zh-CN"/>
              </w:rPr>
            </w:pPr>
            <w:r>
              <w:rPr>
                <w:rFonts w:hint="eastAsia" w:asciiTheme="minorEastAsia" w:hAnsiTheme="minorEastAsia" w:eastAsiaTheme="minorEastAsia" w:cstheme="minorEastAsia"/>
                <w:b/>
                <w:bCs/>
                <w:kern w:val="0"/>
                <w:sz w:val="24"/>
                <w:szCs w:val="24"/>
                <w:highlight w:val="none"/>
                <w:lang w:val="en-US" w:eastAsia="zh-CN"/>
              </w:rPr>
              <w:t>设备告警信号</w:t>
            </w:r>
          </w:p>
        </w:tc>
      </w:tr>
      <w:tr w14:paraId="75AA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8" w:hRule="atLeast"/>
        </w:trPr>
        <w:tc>
          <w:tcPr>
            <w:tcW w:w="1840" w:type="dxa"/>
          </w:tcPr>
          <w:p w14:paraId="65F5129D">
            <w:pPr>
              <w:keepNext w:val="0"/>
              <w:keepLines w:val="0"/>
              <w:widowControl/>
              <w:suppressLineNumbers w:val="0"/>
              <w:jc w:val="right"/>
              <w:textAlignment w:val="center"/>
              <w:rPr>
                <w:rFonts w:hint="default" w:ascii="宋体" w:hAnsi="宋体" w:eastAsia="宋体" w:cs="宋体"/>
                <w:i w:val="0"/>
                <w:iCs w:val="0"/>
                <w:color w:val="000000"/>
                <w:kern w:val="2"/>
                <w:sz w:val="22"/>
                <w:szCs w:val="22"/>
                <w:u w:val="none"/>
                <w:lang w:val="en-US" w:eastAsia="zh-CN" w:bidi="ar-SA"/>
              </w:rPr>
            </w:pPr>
            <w:r>
              <w:rPr>
                <w:rFonts w:hint="default" w:ascii="宋体" w:hAnsi="宋体" w:eastAsia="宋体" w:cs="宋体"/>
                <w:i w:val="0"/>
                <w:iCs w:val="0"/>
                <w:color w:val="000000"/>
                <w:kern w:val="2"/>
                <w:sz w:val="22"/>
                <w:szCs w:val="22"/>
                <w:u w:val="none"/>
                <w:lang w:val="en-US" w:eastAsia="zh-CN" w:bidi="ar-SA"/>
              </w:rPr>
              <w:t>事故总信号</w:t>
            </w:r>
          </w:p>
        </w:tc>
        <w:tc>
          <w:tcPr>
            <w:tcW w:w="3000" w:type="dxa"/>
          </w:tcPr>
          <w:p w14:paraId="555DAAB1">
            <w:pPr>
              <w:keepNext w:val="0"/>
              <w:keepLines w:val="0"/>
              <w:widowControl/>
              <w:suppressLineNumbers w:val="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保护动作</w:t>
            </w:r>
          </w:p>
          <w:p w14:paraId="5087A0B3">
            <w:pPr>
              <w:keepNext w:val="0"/>
              <w:keepLines w:val="0"/>
              <w:widowControl/>
              <w:suppressLineNumbers w:val="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过流Ⅰ段动作</w:t>
            </w:r>
          </w:p>
          <w:p w14:paraId="21992B2D">
            <w:pPr>
              <w:keepNext w:val="0"/>
              <w:keepLines w:val="0"/>
              <w:widowControl/>
              <w:suppressLineNumbers w:val="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过流Ⅱ段动作</w:t>
            </w:r>
          </w:p>
          <w:p w14:paraId="108498A4">
            <w:pPr>
              <w:keepNext w:val="0"/>
              <w:keepLines w:val="0"/>
              <w:widowControl/>
              <w:suppressLineNumbers w:val="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过流Ⅲ段动作</w:t>
            </w:r>
          </w:p>
          <w:p w14:paraId="5B37E4F7">
            <w:pPr>
              <w:keepNext w:val="0"/>
              <w:keepLines w:val="0"/>
              <w:widowControl/>
              <w:suppressLineNumbers w:val="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过流后加速</w:t>
            </w:r>
          </w:p>
          <w:p w14:paraId="57BE3E66">
            <w:pPr>
              <w:keepNext w:val="0"/>
              <w:keepLines w:val="0"/>
              <w:widowControl/>
              <w:suppressLineNumbers w:val="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零序过压</w:t>
            </w:r>
          </w:p>
          <w:p w14:paraId="7CC14957">
            <w:pPr>
              <w:keepNext w:val="0"/>
              <w:keepLines w:val="0"/>
              <w:widowControl/>
              <w:suppressLineNumbers w:val="0"/>
              <w:jc w:val="both"/>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重合闸动作</w:t>
            </w:r>
          </w:p>
        </w:tc>
        <w:tc>
          <w:tcPr>
            <w:tcW w:w="1840" w:type="dxa"/>
          </w:tcPr>
          <w:p w14:paraId="79D6DA3B">
            <w:pPr>
              <w:keepNext w:val="0"/>
              <w:keepLines w:val="0"/>
              <w:widowControl/>
              <w:suppressLineNumbers w:val="0"/>
              <w:jc w:val="both"/>
              <w:textAlignment w:val="center"/>
              <w:rPr>
                <w:rFonts w:hint="default"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控制回路断线</w:t>
            </w:r>
          </w:p>
          <w:p w14:paraId="43F56D50">
            <w:pPr>
              <w:keepNext w:val="0"/>
              <w:keepLines w:val="0"/>
              <w:widowControl/>
              <w:suppressLineNumbers w:val="0"/>
              <w:jc w:val="both"/>
              <w:textAlignment w:val="center"/>
              <w:rPr>
                <w:rFonts w:hint="default"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断线</w:t>
            </w:r>
            <w:r>
              <w:rPr>
                <w:rFonts w:hint="eastAsia" w:ascii="宋体" w:hAnsi="宋体" w:eastAsia="宋体" w:cs="宋体"/>
                <w:i w:val="0"/>
                <w:iCs w:val="0"/>
                <w:color w:val="000000"/>
                <w:kern w:val="0"/>
                <w:sz w:val="22"/>
                <w:szCs w:val="22"/>
                <w:u w:val="none"/>
                <w:lang w:val="en-US" w:eastAsia="zh-CN" w:bidi="ar"/>
              </w:rPr>
              <w:t>告警</w:t>
            </w:r>
          </w:p>
          <w:p w14:paraId="38565C24">
            <w:pPr>
              <w:keepNext w:val="0"/>
              <w:keepLines w:val="0"/>
              <w:widowControl/>
              <w:suppressLineNumbers w:val="0"/>
              <w:jc w:val="both"/>
              <w:textAlignment w:val="center"/>
              <w:rPr>
                <w:rFonts w:hint="default"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弹簧未储能</w:t>
            </w:r>
          </w:p>
          <w:p w14:paraId="61ED339B">
            <w:pPr>
              <w:keepNext w:val="0"/>
              <w:keepLines w:val="0"/>
              <w:widowControl/>
              <w:suppressLineNumbers w:val="0"/>
              <w:jc w:val="both"/>
              <w:textAlignment w:val="center"/>
              <w:rPr>
                <w:rFonts w:hint="default"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电源故障</w:t>
            </w:r>
          </w:p>
          <w:p w14:paraId="3D8B8FCF">
            <w:pPr>
              <w:keepNext w:val="0"/>
              <w:keepLines w:val="0"/>
              <w:widowControl/>
              <w:suppressLineNumbers w:val="0"/>
              <w:jc w:val="both"/>
              <w:textAlignment w:val="center"/>
              <w:rPr>
                <w:rFonts w:hint="default"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保护装置故障</w:t>
            </w:r>
          </w:p>
          <w:p w14:paraId="5609D88F">
            <w:pPr>
              <w:keepNext w:val="0"/>
              <w:keepLines w:val="0"/>
              <w:widowControl/>
              <w:suppressLineNumbers w:val="0"/>
              <w:jc w:val="both"/>
              <w:textAlignment w:val="center"/>
              <w:rPr>
                <w:rFonts w:hint="default" w:ascii="宋体" w:hAnsi="宋体" w:eastAsia="宋体" w:cs="宋体"/>
                <w:i w:val="0"/>
                <w:iCs w:val="0"/>
                <w:color w:val="000000"/>
                <w:kern w:val="0"/>
                <w:sz w:val="22"/>
                <w:szCs w:val="22"/>
                <w:u w:val="none"/>
                <w:lang w:val="en-US" w:eastAsia="zh-CN" w:bidi="ar"/>
              </w:rPr>
            </w:pPr>
            <w:r>
              <w:rPr>
                <w:rFonts w:hint="default" w:ascii="宋体" w:hAnsi="宋体" w:eastAsia="宋体" w:cs="宋体"/>
                <w:i w:val="0"/>
                <w:iCs w:val="0"/>
                <w:color w:val="000000"/>
                <w:kern w:val="0"/>
                <w:sz w:val="22"/>
                <w:szCs w:val="22"/>
                <w:u w:val="none"/>
                <w:lang w:val="en-US" w:eastAsia="zh-CN" w:bidi="ar"/>
              </w:rPr>
              <w:t>通讯中断</w:t>
            </w:r>
          </w:p>
          <w:p w14:paraId="7FA1E7EE">
            <w:pPr>
              <w:keepNext w:val="0"/>
              <w:keepLines w:val="0"/>
              <w:widowControl/>
              <w:suppressLineNumbers w:val="0"/>
              <w:jc w:val="both"/>
              <w:textAlignment w:val="center"/>
              <w:rPr>
                <w:rFonts w:hint="default" w:ascii="宋体" w:hAnsi="宋体" w:eastAsia="宋体" w:cs="宋体"/>
                <w:i w:val="0"/>
                <w:iCs w:val="0"/>
                <w:color w:val="000000"/>
                <w:kern w:val="0"/>
                <w:sz w:val="22"/>
                <w:szCs w:val="22"/>
                <w:u w:val="none"/>
                <w:lang w:val="en-US" w:eastAsia="zh-CN" w:bidi="ar"/>
              </w:rPr>
            </w:pPr>
          </w:p>
        </w:tc>
        <w:tc>
          <w:tcPr>
            <w:tcW w:w="1842" w:type="dxa"/>
          </w:tcPr>
          <w:p w14:paraId="59241804">
            <w:pPr>
              <w:rPr>
                <w:rFonts w:hint="default"/>
                <w:lang w:val="en-US" w:eastAsia="zh-CN"/>
              </w:rPr>
            </w:pPr>
            <w:r>
              <w:rPr>
                <w:rFonts w:hint="default"/>
                <w:lang w:val="en-US" w:eastAsia="zh-CN"/>
              </w:rPr>
              <w:t>装置告警/异常</w:t>
            </w:r>
            <w:r>
              <w:rPr>
                <w:rFonts w:hint="eastAsia"/>
                <w:lang w:val="en-US" w:eastAsia="zh-CN"/>
              </w:rPr>
              <w:t>/故障</w:t>
            </w:r>
          </w:p>
          <w:p w14:paraId="11237C5F">
            <w:pPr>
              <w:rPr>
                <w:rFonts w:hint="default"/>
                <w:lang w:val="en-US" w:eastAsia="zh-CN"/>
              </w:rPr>
            </w:pPr>
            <w:r>
              <w:rPr>
                <w:rFonts w:hint="default"/>
                <w:lang w:val="en-US" w:eastAsia="zh-CN"/>
              </w:rPr>
              <w:t>SF6压力低告警</w:t>
            </w:r>
          </w:p>
          <w:p w14:paraId="73EB2902">
            <w:pPr>
              <w:rPr>
                <w:rFonts w:hint="default"/>
                <w:lang w:val="en-US" w:eastAsia="zh-CN"/>
              </w:rPr>
            </w:pPr>
            <w:r>
              <w:rPr>
                <w:rFonts w:hint="default"/>
                <w:lang w:val="en-US" w:eastAsia="zh-CN"/>
              </w:rPr>
              <w:t>过负荷</w:t>
            </w:r>
          </w:p>
          <w:p w14:paraId="1557CA95">
            <w:pPr>
              <w:rPr>
                <w:rFonts w:hint="eastAsia"/>
                <w:lang w:val="en-US" w:eastAsia="zh-CN"/>
              </w:rPr>
            </w:pPr>
            <w:r>
              <w:rPr>
                <w:rFonts w:hint="eastAsia"/>
                <w:lang w:val="en-US" w:eastAsia="zh-CN"/>
              </w:rPr>
              <w:t>未充电告警</w:t>
            </w:r>
          </w:p>
          <w:p w14:paraId="0AF1CA91">
            <w:pPr>
              <w:rPr>
                <w:rFonts w:hint="default"/>
                <w:lang w:val="en-US" w:eastAsia="zh-CN"/>
              </w:rPr>
            </w:pPr>
            <w:r>
              <w:rPr>
                <w:rFonts w:hint="eastAsia"/>
                <w:lang w:val="en-US" w:eastAsia="zh-CN"/>
              </w:rPr>
              <w:t>分闸/合闸</w:t>
            </w:r>
            <w:bookmarkStart w:id="4" w:name="_GoBack"/>
            <w:bookmarkEnd w:id="4"/>
          </w:p>
        </w:tc>
      </w:tr>
    </w:tbl>
    <w:p w14:paraId="58ADEE96">
      <w:pPr>
        <w:snapToGrid w:val="0"/>
        <w:spacing w:line="440" w:lineRule="exact"/>
        <w:ind w:firstLine="480" w:firstLineChars="200"/>
        <w:rPr>
          <w:rFonts w:hint="default" w:asciiTheme="minorEastAsia" w:hAnsiTheme="minorEastAsia" w:eastAsiaTheme="minorEastAsia" w:cstheme="minorEastAsia"/>
          <w:color w:val="000000"/>
          <w:sz w:val="24"/>
          <w:szCs w:val="24"/>
          <w:lang w:val="en-US" w:eastAsia="zh-CN"/>
        </w:rPr>
      </w:pPr>
    </w:p>
    <w:p w14:paraId="4E0BE335">
      <w:pPr>
        <w:pStyle w:val="3"/>
        <w:rPr>
          <w:rFonts w:hint="default"/>
          <w:lang w:val="en-US" w:eastAsia="zh-CN"/>
        </w:rPr>
      </w:pPr>
    </w:p>
    <w:p w14:paraId="455B9E8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15D883"/>
    <w:multiLevelType w:val="singleLevel"/>
    <w:tmpl w:val="6F15D88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96770D"/>
    <w:rsid w:val="23411E36"/>
    <w:rsid w:val="2CE42F42"/>
    <w:rsid w:val="489E3831"/>
    <w:rsid w:val="4CE55676"/>
    <w:rsid w:val="5796770D"/>
    <w:rsid w:val="605B7515"/>
    <w:rsid w:val="6D3E42BD"/>
    <w:rsid w:val="782B6988"/>
    <w:rsid w:val="7A262361"/>
    <w:rsid w:val="7D441E80"/>
    <w:rsid w:val="7D8C7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tabs>
        <w:tab w:val="left" w:pos="0"/>
      </w:tabs>
      <w:autoSpaceDE w:val="0"/>
      <w:autoSpaceDN w:val="0"/>
      <w:adjustRightInd w:val="0"/>
      <w:spacing w:before="156" w:beforeLines="50" w:after="156" w:afterLines="50" w:line="360" w:lineRule="auto"/>
      <w:outlineLvl w:val="0"/>
    </w:pPr>
    <w:rPr>
      <w:rFonts w:ascii="Arial" w:hAnsi="Arial" w:eastAsia="黑体"/>
      <w:b/>
      <w:sz w:val="24"/>
      <w:szCs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4"/>
    <w:next w:val="4"/>
    <w:qFormat/>
    <w:uiPriority w:val="0"/>
    <w:pPr>
      <w:widowControl w:val="0"/>
      <w:spacing w:after="120"/>
      <w:jc w:val="both"/>
    </w:pPr>
    <w:rPr>
      <w:kern w:val="2"/>
      <w:sz w:val="21"/>
    </w:rPr>
  </w:style>
  <w:style w:type="paragraph" w:styleId="4">
    <w:name w:val="Title"/>
    <w:basedOn w:val="1"/>
    <w:next w:val="1"/>
    <w:qFormat/>
    <w:uiPriority w:val="0"/>
    <w:pPr>
      <w:spacing w:before="240" w:beforeLines="0" w:after="60" w:afterLines="0"/>
      <w:jc w:val="center"/>
      <w:outlineLvl w:val="0"/>
    </w:pPr>
    <w:rPr>
      <w:rFonts w:ascii="Arial" w:hAnsi="Arial" w:cs="Arial"/>
      <w:b/>
      <w:bCs/>
      <w:sz w:val="32"/>
      <w:szCs w:val="32"/>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1474</Words>
  <Characters>1504</Characters>
  <Lines>0</Lines>
  <Paragraphs>0</Paragraphs>
  <TotalTime>315</TotalTime>
  <ScaleCrop>false</ScaleCrop>
  <LinksUpToDate>false</LinksUpToDate>
  <CharactersWithSpaces>1506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2026-02-11T08:13:00Z</dcterms:created>
  <dc:creator>彭菊</dc:creator>
  <cp:lastModifiedBy>WangYidong</cp:lastModifiedBy>
  <dcterms:modified xsi:type="dcterms:W3CDTF">2026-06-10T10:14:50Z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5F55C5C5BD684608A55221F35D34408C_13</vt:lpwstr>
  </property>
  <property fmtid="{D5CDD505-2E9C-101B-9397-08002B2CF9AE}" pid="4" name="KSOTemplateDocerSaveRecord">
    <vt:lpwstr>eyJoZGlkIjoiZGU3ODkzMmFkNjI1ZTlmMGZkOTdjYTU4NTc5ZDc5YjMiLCJ1c2VySWQiOiI0MzM2MTQwNTEifQ==</vt:lpwstr>
  </property>
</Properties>
</file>