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SimSun" w:cs="SimSun" w:eastAsia="SimSun" w:hAnsi="SimSun"/>
          <w:b/>
          <w:bCs/>
          <w:sz w:val="21"/>
          <w:szCs w:val="21"/>
        </w:rPr>
        <w:t xml:space="preserve">表1  TD3与BC-TD3训练超参数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c>
          <w:tcPr>
            <w:tcW w:type="dxa" w:w="360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超参数</w:t>
            </w:r>
          </w:p>
        </w:tc>
        <w:tc>
          <w:tcPr>
            <w:tcW w:type="dxa" w:w="271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TD3</w:t>
            </w:r>
          </w:p>
        </w:tc>
        <w:tc>
          <w:tcPr>
            <w:tcW w:type="dxa" w:w="271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BC-TD3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总训练步数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300000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300000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学习率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1e-4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1e-4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批次大小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256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256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折扣因子 gamma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0.99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0.99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软更新系数 tau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0.005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0.005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经验回放容量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300000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300000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开始更新步数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1000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1"/>
                <w:szCs w:val="21"/>
              </w:rPr>
              <w:t xml:space="preserve">0 (BC预填充后)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训练频率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step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step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策略延迟更新 policy_delay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网络结构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[256, 256]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[256, 256]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探索噪声 sigma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0.1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0.1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目标策略噪声 target_policy_noise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0.2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0.2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目标噪声裁剪 target_noise_clip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0.5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0.5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梯度裁剪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+/-10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+/-10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BC预填充比例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0.33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BC正则初始系数 lambda0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BC衰减步数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271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200000</w:t>
            </w:r>
          </w:p>
        </w:tc>
      </w:tr>
    </w:tbl>
    <w:p>
      <w:pPr>
        <w:spacing w:before="200"/>
      </w:pPr>
      <w:r>
        <w:rPr>
          <w:rFonts w:ascii="SimSun" w:cs="SimSun" w:eastAsia="SimSun" w:hAnsi="SimSun"/>
          <w:sz w:val="18"/>
          <w:szCs w:val="18"/>
        </w:rPr>
        <w:t xml:space="preserve">注：目标策略噪声与目标噪声裁剪为Stable-Baselines3 TD3默认值（训练脚本未显式覆盖）。探索噪声为在线交互时加在动作上的高斯噪声(sigma=0.1)。</w:t>
      </w:r>
    </w:p>
    <w:p>
      <w:pPr>
        <w:spacing w:before="80"/>
      </w:pPr>
      <w:r>
        <w:rPr>
          <w:rFonts w:ascii="SimSun" w:cs="SimSun" w:eastAsia="SimSun" w:hAnsi="SimSun"/>
          <w:sz w:val="18"/>
          <w:szCs w:val="18"/>
        </w:rPr>
        <w:t xml:space="preserve">数据来源：td3_baseline/train_td3_pure.py（TD3）、rl_td3/train_td3.py（BC-TD3）。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2026-08-04T02:56:25.699Z</dcterms:created>
  <dcterms:modified xsi:type="dcterms:W3CDTF">2026-08-04T02:56:25.700Z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