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宇宙殖民 游戏设计与数值规范</w:t>
      </w:r>
    </w:p>
    <w:p>
      <w:pPr>
        <w:pStyle w:val="Subtitle"/>
      </w:pPr>
      <w:r>
        <w:t>v1 定稿 · 战斗、科技、舰船、海盗、维修与殖民规则整合版</w:t>
      </w:r>
    </w:p>
    <w:p>
      <w:pPr>
        <w:spacing w:before="280" w:after="240"/>
      </w:pPr>
      <w:r>
        <w:rPr>
          <w:rFonts w:ascii="Microsoft YaHei" w:hAnsi="Microsoft YaHei" w:eastAsia="Microsoft YaHei"/>
          <w:b/>
          <w:color w:val="1F4E78"/>
          <w:sz w:val="22"/>
        </w:rPr>
        <w:t>当前权威版本 · 依据本任务全部用户确认项重整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1814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483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文档状态</w:t>
            </w:r>
          </w:p>
        </w:tc>
        <w:tc>
          <w:tcPr>
            <w:tcW w:type="dxa" w:w="74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v1 当前权威规范；与配套 XLSX 和玩家体验文档同步</w:t>
            </w:r>
          </w:p>
        </w:tc>
      </w:tr>
      <w:tr>
        <w:trPr>
          <w:cantSplit/>
        </w:trPr>
        <w:tc>
          <w:tcPr>
            <w:tcW w:type="dxa" w:w="1814"/>
            <w:shd w:fill="EAF2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首发范围</w:t>
            </w:r>
          </w:p>
        </w:tc>
        <w:tc>
          <w:tcPr>
            <w:tcW w:type="dxa" w:w="7483"/>
            <w:shd w:fill="EAF2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E–C 工业与舰船、自动战斗、海盗、维修、占领；无市场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本次重整</w:t>
            </w:r>
          </w:p>
        </w:tc>
        <w:tc>
          <w:tcPr>
            <w:tcW w:type="dxa" w:w="74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E1、T2、P1、B1、S1、F、H1、H1b、R1、W1、C1 及全部前序确认项</w:t>
            </w:r>
          </w:p>
        </w:tc>
      </w:tr>
      <w:tr>
        <w:trPr>
          <w:cantSplit/>
        </w:trPr>
        <w:tc>
          <w:tcPr>
            <w:tcW w:type="dxa" w:w="1814"/>
            <w:shd w:fill="EAF2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数据权威</w:t>
            </w:r>
          </w:p>
        </w:tc>
        <w:tc>
          <w:tcPr>
            <w:tcW w:type="dxa" w:w="7483"/>
            <w:shd w:fill="EAF2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具体物品、科技、舰船、武器、装甲板与测试案例以 XLSX 为准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版本记录</w:t>
            </w:r>
          </w:p>
        </w:tc>
        <w:tc>
          <w:tcPr>
            <w:tcW w:type="dxa" w:w="74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v1.0 必中；v1.2 概率命中；v1.3 建筑槽科技/环境改造；B/A/S 分期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2C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F4E78"/>
                <w:sz w:val="20"/>
              </w:rPr>
              <w:t>最重要的平衡结论：</w:t>
            </w:r>
            <w:r>
              <w:rPr>
                <w:rFonts w:ascii="Microsoft YaHei" w:hAnsi="Microsoft YaHei" w:eastAsia="Microsoft YaHei"/>
                <w:sz w:val="20"/>
              </w:rPr>
              <w:t>T2 把每个系列、每个等级的碎片成本独立计费后，碎片成为首舰绝对门槛。E 小型侦察舰科技链约需 440 个 E 碎片，按普通战期望值约 334 场胜利。该结果是确认规则的直接推导，不再沿用旧版 2–4 小时首舰目标。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内容目录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一　权威设计结论与首发边界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二　版本机制差异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三　核心循环与起始条件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四　世界、星球与建筑槽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五　资源、设施、燃料与离线生产</w:t>
      </w:r>
    </w:p>
    <w:p>
      <w:pPr>
        <w:pStyle w:val="ListBullet"/>
      </w:pPr>
      <w:r>
        <w:t>同一颗星球可以在不同已解锁槽位建造多座同类设施；每座设施拥有独立等级、油箱、任务队列和状态。所有生产、加油、升级与拆除操作都必须绑定 facilityId，不能因为类型相同而串用另一座设施的队列。</w:t>
      </w:r>
    </w:p>
    <w:p>
      <w:pPr>
        <w:pStyle w:val="ListBullet"/>
      </w:pPr>
      <w:r>
        <w:t>拆除优先级高于升级和运行：玩家可以直接拆除正在升级、运行或暂停的设施。服务器立即终止该设施的升级或任务；已经进入普通库存的产出保留，仍锁在任务中或尚未领取的产出视为随设施损失；建造与升级已支付的星币和材料、未完成批次锁定的输入以及油箱燃料均不返还。界面必须二次确认并列明损失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六　组件、护甲与制造体系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七　科技树与碎片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八　舰船、槽位与航行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九　武器、装甲与战斗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十　海盗模板、奖励与反刷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十一　战败、返航与维修磨损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十二　殖民、弃置与扩张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十三　成长、经济与市场边界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十四　数据结构、测试矩阵与验收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十五　已知风险与调参顺序</w:t>
      </w:r>
    </w:p>
    <w:p>
      <w:pPr>
        <w:pStyle w:val="Heading1"/>
        <w:pageBreakBefore/>
      </w:pPr>
      <w:r>
        <w:t>一　权威设计结论与首发边界</w:t>
      </w:r>
    </w:p>
    <w:p>
      <w:r>
        <w:rPr>
          <w:rFonts w:ascii="Microsoft YaHei" w:hAnsi="Microsoft YaHei" w:eastAsia="Microsoft YaHei"/>
          <w:sz w:val="21"/>
        </w:rPr>
        <w:t>v1.0 的完整闭环是：生产资源 → 精炼 → 制造组件/护甲/武器/舰船 → 航行到目标 → 与海盗自动战斗 → 修理或占领 → 建立新生产链。探测由侦察舰承担，占领不消耗殖民模块，败北舰队自动返航。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304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系统</w:t>
            </w:r>
          </w:p>
        </w:tc>
        <w:tc>
          <w:tcPr>
            <w:tcW w:type="dxa" w:w="2948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v1.0 规则</w:t>
            </w:r>
          </w:p>
        </w:tc>
        <w:tc>
          <w:tcPr>
            <w:tcW w:type="dxa" w:w="2438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玩家决定</w:t>
            </w:r>
          </w:p>
        </w:tc>
        <w:tc>
          <w:tcPr>
            <w:tcW w:type="dxa" w:w="2494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禁止的旧规则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科技</w:t>
            </w:r>
          </w:p>
        </w:tc>
        <w:tc>
          <w:tcPr>
            <w:tcW w:type="dxa" w:w="29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资源+碎片+现实时间+前置，无星币成本</w:t>
            </w:r>
          </w:p>
        </w:tc>
        <w:tc>
          <w:tcPr>
            <w:tcW w:type="dxa" w:w="24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先解锁哪条系列</w:t>
            </w:r>
          </w:p>
        </w:tc>
        <w:tc>
          <w:tcPr>
            <w:tcW w:type="dxa" w:w="24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大类一次性全解</w:t>
            </w:r>
          </w:p>
        </w:tc>
      </w:tr>
      <w:tr>
        <w:trPr>
          <w:cantSplit/>
        </w:trPr>
        <w:tc>
          <w:tcPr>
            <w:tcW w:type="dxa" w:w="1304"/>
            <w:shd w:fill="EAF2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舰船</w:t>
            </w:r>
          </w:p>
        </w:tc>
        <w:tc>
          <w:tcPr>
            <w:tcW w:type="dxa" w:w="2948"/>
            <w:shd w:fill="EAF2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六类核心材料；基础护甲永久绑定</w:t>
            </w:r>
          </w:p>
        </w:tc>
        <w:tc>
          <w:tcPr>
            <w:tcW w:type="dxa" w:w="2438"/>
            <w:shd w:fill="EAF2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舰种、武器、装甲板</w:t>
            </w:r>
          </w:p>
        </w:tc>
        <w:tc>
          <w:tcPr>
            <w:tcW w:type="dxa" w:w="2494"/>
            <w:shd w:fill="EAF2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结构装甲直接充当舰船护甲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战斗</w:t>
            </w:r>
          </w:p>
        </w:tc>
        <w:tc>
          <w:tcPr>
            <w:tcW w:type="dxa" w:w="29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合法攻击必中，自动结算</w:t>
            </w:r>
          </w:p>
        </w:tc>
        <w:tc>
          <w:tcPr>
            <w:tcW w:type="dxa" w:w="24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克制、挂点、板材与舰队组成</w:t>
            </w:r>
          </w:p>
        </w:tc>
        <w:tc>
          <w:tcPr>
            <w:tcW w:type="dxa" w:w="24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v1.0 读取准确/闪避</w:t>
            </w:r>
          </w:p>
        </w:tc>
      </w:tr>
      <w:tr>
        <w:trPr>
          <w:cantSplit/>
        </w:trPr>
        <w:tc>
          <w:tcPr>
            <w:tcW w:type="dxa" w:w="1304"/>
            <w:shd w:fill="EAF2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海盗</w:t>
            </w:r>
          </w:p>
        </w:tc>
        <w:tc>
          <w:tcPr>
            <w:tcW w:type="dxa" w:w="2948"/>
            <w:shd w:fill="EAF2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与玩家同船体/武器/护甲公式</w:t>
            </w:r>
          </w:p>
        </w:tc>
        <w:tc>
          <w:tcPr>
            <w:tcW w:type="dxa" w:w="2438"/>
            <w:shd w:fill="EAF2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挑战普通/精英/首领</w:t>
            </w:r>
          </w:p>
        </w:tc>
        <w:tc>
          <w:tcPr>
            <w:tcW w:type="dxa" w:w="2494"/>
            <w:shd w:fill="EAF2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NPC 隐藏属性加成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殖民</w:t>
            </w:r>
          </w:p>
        </w:tc>
        <w:tc>
          <w:tcPr>
            <w:tcW w:type="dxa" w:w="29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清海盗+有容量+舰船在场</w:t>
            </w:r>
          </w:p>
        </w:tc>
        <w:tc>
          <w:tcPr>
            <w:tcW w:type="dxa" w:w="24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目标星球和扩张顺序</w:t>
            </w:r>
          </w:p>
        </w:tc>
        <w:tc>
          <w:tcPr>
            <w:tcW w:type="dxa" w:w="24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殖民模块、探测器、回收无人机</w:t>
            </w:r>
          </w:p>
        </w:tc>
      </w:tr>
      <w:tr>
        <w:trPr>
          <w:cantSplit/>
        </w:trPr>
        <w:tc>
          <w:tcPr>
            <w:tcW w:type="dxa" w:w="1304"/>
            <w:shd w:fill="EAF2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维修</w:t>
            </w:r>
          </w:p>
        </w:tc>
        <w:tc>
          <w:tcPr>
            <w:tcW w:type="dxa" w:w="2948"/>
            <w:shd w:fill="EAF2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星币+铁锭+时间；产生永久最大耐久磨损</w:t>
            </w:r>
          </w:p>
        </w:tc>
        <w:tc>
          <w:tcPr>
            <w:tcW w:type="dxa" w:w="2438"/>
            <w:shd w:fill="EAF2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修或造、何时退役</w:t>
            </w:r>
          </w:p>
        </w:tc>
        <w:tc>
          <w:tcPr>
            <w:tcW w:type="dxa" w:w="2494"/>
            <w:shd w:fill="EAF2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卸装备降低修理费</w:t>
            </w:r>
          </w:p>
        </w:tc>
      </w:tr>
    </w:tbl>
    <w:p>
      <w:pPr>
        <w:spacing w:after="0"/>
      </w:pP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起始星球必定存在铁矿与铀矿，其他矿种仍按 seed 随机。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市场暂不进入 v1.0；账面价只用于平衡、悬赏估值与未来市场初始化。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E–C 是首发可玩等级；B 在 v1.3、A 在 v1.5、S 在 v2.0。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通讯阵列不再作为独立概念；沿用 COMMS 稳定 ID，显示名统一为“舰载无线电”，且只用于造船。</w:t>
      </w:r>
    </w:p>
    <w:p>
      <w:pPr>
        <w:pStyle w:val="Heading1"/>
        <w:pageBreakBefore/>
      </w:pPr>
      <w:r>
        <w:t>二　版本机制差异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134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版本</w:t>
            </w:r>
          </w:p>
        </w:tc>
        <w:tc>
          <w:tcPr>
            <w:tcW w:type="dxa" w:w="4025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核心变化</w:t>
            </w:r>
          </w:p>
        </w:tc>
        <w:tc>
          <w:tcPr>
            <w:tcW w:type="dxa" w:w="2438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保留字段</w:t>
            </w:r>
          </w:p>
        </w:tc>
        <w:tc>
          <w:tcPr>
            <w:tcW w:type="dxa" w:w="1757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明确不做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v1.0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E–C、必中、无市场、随机建筑槽、无环境改造</w:t>
            </w:r>
          </w:p>
        </w:tc>
        <w:tc>
          <w:tcPr>
            <w:tcW w:type="dxa" w:w="24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accuracy/evasion/bookValue/terraformState</w:t>
            </w:r>
          </w:p>
        </w:tc>
        <w:tc>
          <w:tcPr>
            <w:tcW w:type="dxa" w:w="17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殖民/探测/回收消耗品</w:t>
            </w:r>
          </w:p>
        </w:tc>
      </w:tr>
      <w:tr>
        <w:trPr>
          <w:cantSplit/>
        </w:trPr>
        <w:tc>
          <w:tcPr>
            <w:tcW w:type="dxa" w:w="1134"/>
            <w:shd w:fill="EAF2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v1.1</w:t>
            </w:r>
          </w:p>
        </w:tc>
        <w:tc>
          <w:tcPr>
            <w:tcW w:type="dxa" w:w="4025"/>
            <w:shd w:fill="EAF2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系统合同与 NPC 限量买单，完善经济方案</w:t>
            </w:r>
          </w:p>
        </w:tc>
        <w:tc>
          <w:tcPr>
            <w:tcW w:type="dxa" w:w="2438"/>
            <w:shd w:fill="EAF2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bookValue/marketTags</w:t>
            </w:r>
          </w:p>
        </w:tc>
        <w:tc>
          <w:tcPr>
            <w:tcW w:type="dxa" w:w="1757"/>
            <w:shd w:fill="EAF2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自由玩家市场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v1.2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准确/闪避替换必中；装甲板速度罚同步成为闪避罚</w:t>
            </w:r>
          </w:p>
        </w:tc>
        <w:tc>
          <w:tcPr>
            <w:tcW w:type="dxa" w:w="24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accuracy/evasion/moduleDamage</w:t>
            </w:r>
          </w:p>
        </w:tc>
        <w:tc>
          <w:tcPr>
            <w:tcW w:type="dxa" w:w="17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强制手操</w:t>
            </w:r>
          </w:p>
        </w:tc>
      </w:tr>
      <w:tr>
        <w:trPr>
          <w:cantSplit/>
        </w:trPr>
        <w:tc>
          <w:tcPr>
            <w:tcW w:type="dxa" w:w="1134"/>
            <w:shd w:fill="EAF2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v1.3</w:t>
            </w:r>
          </w:p>
        </w:tc>
        <w:tc>
          <w:tcPr>
            <w:tcW w:type="dxa" w:w="4025"/>
            <w:shd w:fill="EAF2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B 级、大型舰、建筑槽概率科技、环境改造+1保底槽</w:t>
            </w:r>
          </w:p>
        </w:tc>
        <w:tc>
          <w:tcPr>
            <w:tcW w:type="dxa" w:w="2438"/>
            <w:shd w:fill="EAF2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commandCost/terraformState</w:t>
            </w:r>
          </w:p>
        </w:tc>
        <w:tc>
          <w:tcPr>
            <w:tcW w:type="dxa" w:w="1757"/>
            <w:shd w:fill="EAF2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AI 外交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v1.5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A 级、AI 帝国、声望与受控交易</w:t>
            </w:r>
          </w:p>
        </w:tc>
        <w:tc>
          <w:tcPr>
            <w:tcW w:type="dxa" w:w="24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empireId/reputation</w:t>
            </w:r>
          </w:p>
        </w:tc>
        <w:tc>
          <w:tcPr>
            <w:tcW w:type="dxa" w:w="17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多人</w:t>
            </w:r>
          </w:p>
        </w:tc>
      </w:tr>
      <w:tr>
        <w:trPr>
          <w:cantSplit/>
        </w:trPr>
        <w:tc>
          <w:tcPr>
            <w:tcW w:type="dxa" w:w="1134"/>
            <w:shd w:fill="EAF2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v2.0</w:t>
            </w:r>
          </w:p>
        </w:tc>
        <w:tc>
          <w:tcPr>
            <w:tcW w:type="dxa" w:w="4025"/>
            <w:shd w:fill="EAF2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S 级与半实时战术评估</w:t>
            </w:r>
          </w:p>
        </w:tc>
        <w:tc>
          <w:tcPr>
            <w:tcW w:type="dxa" w:w="2438"/>
            <w:shd w:fill="EAF2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battleSchemaVersion</w:t>
            </w:r>
          </w:p>
        </w:tc>
        <w:tc>
          <w:tcPr>
            <w:tcW w:type="dxa" w:w="1757"/>
            <w:shd w:fill="EAF2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承诺完整 MMO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8"/>
            <w:tcMar>
              <w:top w:w="100" w:type="dxa"/>
              <w:start w:w="180" w:type="dxa"/>
              <w:bottom w:w="100" w:type="dxa"/>
              <w:end w:w="180" w:type="dxa"/>
            </w:tcMar>
          </w:tcPr>
          <w:p>
            <w:r>
              <w:rPr>
                <w:rFonts w:ascii="Consolas" w:hAnsi="Consolas" w:eastAsia="Consolas"/>
                <w:b/>
                <w:color w:val="1F4E78"/>
                <w:sz w:val="19"/>
              </w:rPr>
              <w:t>damageV1 = weaponDamage × armorCounter × mountFit × 100/(100+targetArmor) × random(0.90,1.10)</w:t>
            </w:r>
            <w:r>
              <w:rPr>
                <w:rFonts w:ascii="Microsoft YaHei" w:hAnsi="Microsoft YaHei" w:eastAsia="Microsoft YaHei"/>
                <w:color w:val="666666"/>
                <w:sz w:val="18"/>
              </w:rPr>
              <w:br/>
              <w:t>v1.0 所有合法攻击命中。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8"/>
            <w:tcMar>
              <w:top w:w="100" w:type="dxa"/>
              <w:start w:w="180" w:type="dxa"/>
              <w:bottom w:w="100" w:type="dxa"/>
              <w:end w:w="180" w:type="dxa"/>
            </w:tcMar>
          </w:tcPr>
          <w:p>
            <w:r>
              <w:rPr>
                <w:rFonts w:ascii="Consolas" w:hAnsi="Consolas" w:eastAsia="Consolas"/>
                <w:b/>
                <w:color w:val="1F4E78"/>
                <w:sz w:val="19"/>
              </w:rPr>
              <w:t>hitChanceV1_2 = clamp(65%, 98%, accuracy + sensorBonus − targetEvasion − sizePenalty)</w:t>
            </w:r>
            <w:r>
              <w:rPr>
                <w:rFonts w:ascii="Microsoft YaHei" w:hAnsi="Microsoft YaHei" w:eastAsia="Microsoft YaHei"/>
                <w:color w:val="666666"/>
                <w:sz w:val="18"/>
              </w:rPr>
              <w:br/>
              <w:t>v1.2 替换必中；装甲板同时降低等值闪避。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三　核心循环与起始条件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检查当前星球的燃料、输入、输出空间和剩余矿藏。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安排采矿、精炼、组件、燃料、研究和船坞队列；离线与在线使用同一结算函数。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由侦察舰揭示航线、矿物和海盗信息。海盗情报不是固定全显：系统按侦察舰传感器科技等级与星球海盗科技等级之差，抽取 A 完整、B 部分或 C 最低情报；传感器校准科技提高 A 的概率。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把参战舰船开到目标星球后确认自动战斗。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胜利后直接殖民；成功舰队自动登陆。失败舰队以 50% 速度自动返航。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修理失能舰或继续制造新舰；维修会形成货币、铁锭、时间与永久耐久成本。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474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起始项目</w:t>
            </w:r>
          </w:p>
        </w:tc>
        <w:tc>
          <w:tcPr>
            <w:tcW w:type="dxa" w:w="3969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规则</w:t>
            </w:r>
          </w:p>
        </w:tc>
        <w:tc>
          <w:tcPr>
            <w:tcW w:type="dxa" w:w="3515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目的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星球</w:t>
            </w:r>
          </w:p>
        </w:tc>
        <w:tc>
          <w:tcPr>
            <w:tcW w:type="dxa" w:w="3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Medium，sizeScore 120，教程保证 7 槽</w:t>
            </w:r>
          </w:p>
        </w:tc>
        <w:tc>
          <w:tcPr>
            <w:tcW w:type="dxa" w:w="35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避免首档因槽位停滞</w:t>
            </w:r>
          </w:p>
        </w:tc>
      </w:tr>
      <w:tr>
        <w:trPr>
          <w:cantSplit/>
        </w:trPr>
        <w:tc>
          <w:tcPr>
            <w:tcW w:type="dxa" w:w="1474"/>
            <w:shd w:fill="EAF2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矿物</w:t>
            </w:r>
          </w:p>
        </w:tc>
        <w:tc>
          <w:tcPr>
            <w:tcW w:type="dxa" w:w="3969"/>
            <w:shd w:fill="EAF2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铁矿与铀矿必定存在</w:t>
            </w:r>
          </w:p>
        </w:tc>
        <w:tc>
          <w:tcPr>
            <w:tcW w:type="dxa" w:w="3515"/>
            <w:shd w:fill="EAF2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保证基础制造和燃料恢复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设施</w:t>
            </w:r>
          </w:p>
        </w:tc>
        <w:tc>
          <w:tcPr>
            <w:tcW w:type="dxa" w:w="3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E 矿井、燃料厂、仓储站；其他按新手流程建造</w:t>
            </w:r>
          </w:p>
        </w:tc>
        <w:tc>
          <w:tcPr>
            <w:tcW w:type="dxa" w:w="35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立即形成产出</w:t>
            </w:r>
          </w:p>
        </w:tc>
      </w:tr>
      <w:tr>
        <w:trPr>
          <w:cantSplit/>
        </w:trPr>
        <w:tc>
          <w:tcPr>
            <w:tcW w:type="dxa" w:w="1474"/>
            <w:shd w:fill="EAF2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舰船</w:t>
            </w:r>
          </w:p>
        </w:tc>
        <w:tc>
          <w:tcPr>
            <w:tcW w:type="dxa" w:w="3969"/>
            <w:shd w:fill="EAF2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E 侦察舰与 E 战斗舰各一艘</w:t>
            </w:r>
          </w:p>
        </w:tc>
        <w:tc>
          <w:tcPr>
            <w:tcW w:type="dxa" w:w="3515"/>
            <w:shd w:fill="EAF2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可立即探路和清理近邻海盗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货币/燃料</w:t>
            </w:r>
          </w:p>
        </w:tc>
        <w:tc>
          <w:tcPr>
            <w:tcW w:type="dxa" w:w="3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25,000 星币，约 2 小时燃料</w:t>
            </w:r>
          </w:p>
        </w:tc>
        <w:tc>
          <w:tcPr>
            <w:tcW w:type="dxa" w:w="35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允许玩家完成首轮规划</w:t>
            </w:r>
          </w:p>
        </w:tc>
      </w:tr>
      <w:tr>
        <w:trPr>
          <w:cantSplit/>
        </w:trPr>
        <w:tc>
          <w:tcPr>
            <w:tcW w:type="dxa" w:w="1474"/>
            <w:shd w:fill="EAF2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碎片</w:t>
            </w:r>
          </w:p>
        </w:tc>
        <w:tc>
          <w:tcPr>
            <w:tcW w:type="dxa" w:w="3969"/>
            <w:shd w:fill="EAF2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尚未定义开局赠送数量</w:t>
            </w:r>
          </w:p>
        </w:tc>
        <w:tc>
          <w:tcPr>
            <w:tcW w:type="dxa" w:w="3515"/>
            <w:shd w:fill="EAF2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必须作为原型配置项显式决定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四　世界、星球与建筑槽</w:t>
      </w:r>
    </w:p>
    <w:p>
      <w:r>
        <w:t>世界取消大板块和小板块网格，改为九个命名 Region。Region 只表示星系归属并在银河图上显示名称，不形成方形边界，也不作为坐标系。每个 Region 生成 10–15 个星系；每个星系生成 2–6 颗轨道行星，并额外包含 1 个位于中心的恒星天体，因此每个星系共有 3–7 个可计数天体。</w:t>
      </w:r>
    </w:p>
    <w:p>
      <w:pPr>
        <w:pStyle w:val="ListBullet"/>
      </w:pPr>
      <w:r>
        <w:t>银河层坐标：每个星系拥有整张银河图上的 globalX 与 globalY，范围均为 0–100；原点在左下，X 向右、Y 向上。Region 名称必须使用独立的高对比标签显示在成员星系附近，标签绘制层级高于节点和航线，并通过位置避让避免被星系圆点或线路遮挡。</w:t>
      </w:r>
    </w:p>
    <w:p>
      <w:pPr>
        <w:pStyle w:val="ListBullet"/>
      </w:pPr>
      <w:r>
        <w:t>星系内坐标：中心恒星固定为 (0,0)，2–6 颗轨道行星使用相对恒星的 localX 与 localY，范围为 −100–100；X 向右、Y 向上。中心恒星本身计为一个可选择的星系天体，当前阶段只显示稳定标识、类型、可见状态与坐标，不生成矿物、槽位、所有权、海盗或装备数据。</w:t>
      </w:r>
    </w:p>
    <w:p>
      <w:pPr>
        <w:pStyle w:val="ListBullet"/>
      </w:pPr>
      <w:r>
        <w:t>银河层的线连接星系而不是星球。整张图必须连通、无自环、无重复边；Region 内先生成连通骨架，再只补少量能够形成较大环路的边。局部不得为了提高密度而补齐多数三角形：若已有 A→B→C 且没有 A—C 航线，A 与 C 就不能直接通行。</w:t>
      </w:r>
    </w:p>
    <w:p>
      <w:pPr>
        <w:pStyle w:val="ListBullet"/>
      </w:pPr>
      <w:r>
        <w:t>Region 内星系分布应保留疏密变化，但必须设置足够的最小间距并扩大局部铺展，避免 10–15 个节点堆叠到无法辨认航线。每区以树状分支为主，只保留 1–3 条额外区内环路；新增环路优先连接原本至少相隔 4 跳的节点，避免大量局部三角形。每一对水平或垂直相邻的 Region 必须生成 1–3 条桥接航线，并允许少数跨越非相邻 Region 的长程边。</w:t>
      </w:r>
    </w:p>
    <w:p>
      <w:pPr>
        <w:pStyle w:val="ListBullet"/>
      </w:pPr>
      <w:r>
        <w:t>同一 worldSeed 必须生成完全相同的 Region、星系、星球、坐标和航线；不同 seed 重新生成整张网络。稳定标识使用 regionId、systemId、planetId 与 systemRouteId。后续舰船导航只能使用实际存在的 systemRoute 边：系统间距离为所选路径各边 distanceUnits 之和，不允许以两点直线距离越过缺失航线。星球到星球的总行程还必须加入起点行星到本星系中心、以及目标星系中心到目标行星的局部坐标航段；局部与银河距离的单位换算和速度公式在 v0.5 航行版本启用时按权威数值表确定，不在此前猜定。</w:t>
      </w:r>
    </w:p>
    <w:p>
      <w:pPr>
        <w:pStyle w:val="ListBullet"/>
      </w:pPr>
      <w:r>
        <w:t>星图分两层：银河层展示九个 Region 中的全部星系与星系间航线；进入某个星系后展示 1 个中心恒星天体、2–6 颗轨道行星及其局部坐标。未知状态只隐藏名称、行星详情和占领情报，不改变已经生成的拓扑。中心恒星在 v1.0 之前不参与资源、生产、战斗或殖民；v1.0 以后再按专门设计启用其特殊安排。</w:t>
      </w:r>
    </w:p>
    <w:p>
      <w:pPr>
        <w:pStyle w:val="ListBullet"/>
      </w:pPr>
      <w:r>
        <w:t>入口信息架构固定为注册或登录 → 存档与账户 → 进入存档后的星图。存档与账户同属游戏外页面；星图只在进入具体存档后出现。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8"/>
            <w:tcMar>
              <w:top w:w="100" w:type="dxa"/>
              <w:start w:w="180" w:type="dxa"/>
              <w:bottom w:w="100" w:type="dxa"/>
              <w:end w:w="180" w:type="dxa"/>
            </w:tcMar>
          </w:tcPr>
          <w:p>
            <w:r>
              <w:rPr>
                <w:rFonts w:ascii="Consolas" w:hAnsi="Consolas" w:eastAsia="Consolas"/>
                <w:b/>
                <w:color w:val="1F4E78"/>
                <w:sz w:val="19"/>
              </w:rPr>
              <w:t>planetResourceTotal = sizeScore × 8,000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8"/>
            <w:tcMar>
              <w:top w:w="100" w:type="dxa"/>
              <w:start w:w="180" w:type="dxa"/>
              <w:bottom w:w="100" w:type="dxa"/>
              <w:end w:w="180" w:type="dxa"/>
            </w:tcMar>
          </w:tcPr>
          <w:p>
            <w:r>
              <w:rPr>
                <w:rFonts w:ascii="Consolas" w:hAnsi="Consolas" w:eastAsia="Consolas"/>
                <w:b/>
                <w:color w:val="1F4E78"/>
                <w:sz w:val="19"/>
              </w:rPr>
              <w:t>P(slot n) = clamp((sizeScore − threshold[n]) / 80 + technologyBonus, 0, 0.95)</w:t>
            </w:r>
            <w:r>
              <w:rPr>
                <w:rFonts w:ascii="Microsoft YaHei" w:hAnsi="Microsoft YaHei" w:eastAsia="Microsoft YaHei"/>
                <w:color w:val="666666"/>
                <w:sz w:val="18"/>
              </w:rPr>
              <w:br/>
              <w:t>槽 1 固定；槽 2–8 阈值为 0/40/80/125/175/230/285。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</w:trPr>
        <w:tc>
          <w:tcPr>
            <w:tcW w:type="dxa" w:w="1191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sizeScore</w:t>
            </w:r>
          </w:p>
        </w:tc>
        <w:tc>
          <w:tcPr>
            <w:tcW w:type="dxa" w:w="1701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基础期望槽</w:t>
            </w:r>
          </w:p>
        </w:tc>
        <w:tc>
          <w:tcPr>
            <w:tcW w:type="dxa" w:w="1928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v1.3 C级地基(+15%)</w:t>
            </w:r>
          </w:p>
        </w:tc>
        <w:tc>
          <w:tcPr>
            <w:tcW w:type="dxa" w:w="1757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环境改造后</w:t>
            </w:r>
          </w:p>
        </w:tc>
        <w:tc>
          <w:tcPr>
            <w:tcW w:type="dxa" w:w="2891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决策含义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80</w:t>
            </w:r>
          </w:p>
        </w:tc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2.45</w:t>
            </w:r>
          </w:p>
        </w:tc>
        <w:tc>
          <w:tcPr>
            <w:tcW w:type="dxa" w:w="19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约 3.20</w:t>
            </w:r>
          </w:p>
        </w:tc>
        <w:tc>
          <w:tcPr>
            <w:tcW w:type="dxa" w:w="17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约 4.20</w:t>
            </w:r>
          </w:p>
        </w:tc>
        <w:tc>
          <w:tcPr>
            <w:tcW w:type="dxa" w:w="28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低分球适合前哨，不适合完整工业</w:t>
            </w:r>
          </w:p>
        </w:tc>
      </w:tr>
      <w:tr>
        <w:trPr>
          <w:cantSplit/>
        </w:trPr>
        <w:tc>
          <w:tcPr>
            <w:tcW w:type="dxa" w:w="1191"/>
            <w:shd w:fill="EAF2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140</w:t>
            </w:r>
          </w:p>
        </w:tc>
        <w:tc>
          <w:tcPr>
            <w:tcW w:type="dxa" w:w="1701"/>
            <w:shd w:fill="EAF2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3.84</w:t>
            </w:r>
          </w:p>
        </w:tc>
        <w:tc>
          <w:tcPr>
            <w:tcW w:type="dxa" w:w="1928"/>
            <w:shd w:fill="EAF2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约 4.59</w:t>
            </w:r>
          </w:p>
        </w:tc>
        <w:tc>
          <w:tcPr>
            <w:tcW w:type="dxa" w:w="1757"/>
            <w:shd w:fill="EAF2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约 5.59</w:t>
            </w:r>
          </w:p>
        </w:tc>
        <w:tc>
          <w:tcPr>
            <w:tcW w:type="dxa" w:w="2891"/>
            <w:shd w:fill="EAF2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中型球仍可能缺关键槽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220</w:t>
            </w:r>
          </w:p>
        </w:tc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5.36</w:t>
            </w:r>
          </w:p>
        </w:tc>
        <w:tc>
          <w:tcPr>
            <w:tcW w:type="dxa" w:w="19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约 5.54</w:t>
            </w:r>
          </w:p>
        </w:tc>
        <w:tc>
          <w:tcPr>
            <w:tcW w:type="dxa" w:w="17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约 6.54</w:t>
            </w:r>
          </w:p>
        </w:tc>
        <w:tc>
          <w:tcPr>
            <w:tcW w:type="dxa" w:w="28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高分球更稳定，但并非必满槽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/>
          <w:sz w:val="21"/>
        </w:rPr>
        <w:t>v1.0 只生成并展示随机槽位。模块化地基和环境改造均记录在数据结构中，但到 v1.3 才开放；环境改造只增加一个永久保底槽，不重掷已有槽。</w:t>
      </w:r>
    </w:p>
    <w:p>
      <w:pPr>
        <w:pStyle w:val="Heading1"/>
        <w:pageBreakBefore/>
      </w:pPr>
      <w:r>
        <w:t>五　资源、设施、燃料与离线生产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8"/>
            <w:tcMar>
              <w:top w:w="100" w:type="dxa"/>
              <w:start w:w="180" w:type="dxa"/>
              <w:bottom w:w="100" w:type="dxa"/>
              <w:end w:w="180" w:type="dxa"/>
            </w:tcMar>
          </w:tcPr>
          <w:p>
            <w:r>
              <w:rPr>
                <w:rFonts w:ascii="Consolas" w:hAnsi="Consolas" w:eastAsia="Consolas"/>
                <w:b/>
                <w:color w:val="1F4E78"/>
                <w:sz w:val="19"/>
              </w:rPr>
              <w:t>effectiveRate = baseRate × facilitySpeed × technologyMultiplier × planetModifier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8"/>
            <w:tcMar>
              <w:top w:w="100" w:type="dxa"/>
              <w:start w:w="180" w:type="dxa"/>
              <w:bottom w:w="100" w:type="dxa"/>
              <w:end w:w="180" w:type="dxa"/>
            </w:tcMar>
          </w:tcPr>
          <w:p>
            <w:r>
              <w:rPr>
                <w:rFonts w:ascii="Consolas" w:hAnsi="Consolas" w:eastAsia="Consolas"/>
                <w:b/>
                <w:color w:val="1F4E78"/>
                <w:sz w:val="19"/>
              </w:rPr>
              <w:t>processableTime = min(elapsed, fuelLimit, inputLimit, outputLimit)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tblHeader w:val="true"/>
          <w:tblHeader w:val="true"/>
        </w:trPr>
        <w:tc>
          <w:tcPr>
            <w:tcW w:type="dxa" w:w="1020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  <w:color w:val="FFFFFF"/>
              </w:rPr>
              <w:t>等级</w:t>
            </w:r>
          </w:p>
        </w:tc>
        <w:tc>
          <w:tcPr>
            <w:tcW w:type="dxa" w:w="1531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  <w:color w:val="FFFFFF"/>
              </w:rPr>
              <w:t>设施速度</w:t>
            </w:r>
          </w:p>
        </w:tc>
        <w:tc>
          <w:tcPr>
            <w:tcW w:type="dxa" w:w="1531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  <w:color w:val="FFFFFF"/>
              </w:rPr>
              <w:t>设施燃料倍率</w:t>
            </w:r>
          </w:p>
        </w:tc>
        <w:tc>
          <w:tcPr>
            <w:tcW w:type="dxa" w:w="1928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  <w:color w:val="FFFFFF"/>
              </w:rPr>
              <w:t>满罐连续小时</w:t>
            </w:r>
          </w:p>
        </w:tc>
        <w:tc>
          <w:tcPr>
            <w:tcW w:type="dxa" w:w="1134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  <w:color w:val="FFFFFF"/>
              </w:rPr>
              <w:t>队列</w:t>
            </w:r>
          </w:p>
        </w:tc>
        <w:tc>
          <w:tcPr>
            <w:tcW w:type="dxa" w:w="1417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  <w:color w:val="FFFFFF"/>
              </w:rPr>
              <w:t>开放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  <w:t>E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  <w:t>1.000×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  <w:t>1.00×</w:t>
            </w:r>
          </w:p>
        </w:tc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  <w:t>2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  <w:t>1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  <w:t>v1.0</w:t>
            </w:r>
          </w:p>
        </w:tc>
      </w:tr>
      <w:tr>
        <w:trPr>
          <w:cantSplit/>
        </w:trPr>
        <w:tc>
          <w:tcPr>
            <w:tcW w:type="dxa" w:w="1020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  <w:t>D</w:t>
            </w:r>
          </w:p>
        </w:tc>
        <w:tc>
          <w:tcPr>
            <w:tcW w:type="dxa" w:w="1531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  <w:t>1.661×</w:t>
            </w:r>
          </w:p>
        </w:tc>
        <w:tc>
          <w:tcPr>
            <w:tcW w:type="dxa" w:w="1531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  <w:t>1.00×</w:t>
            </w:r>
          </w:p>
        </w:tc>
        <w:tc>
          <w:tcPr>
            <w:tcW w:type="dxa" w:w="1928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  <w:t>6</w:t>
            </w:r>
          </w:p>
        </w:tc>
        <w:tc>
          <w:tcPr>
            <w:tcW w:type="dxa" w:w="1134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  <w:t>1</w:t>
            </w:r>
          </w:p>
        </w:tc>
        <w:tc>
          <w:tcPr>
            <w:tcW w:type="dxa" w:w="1417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  <w:t>v1.0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  <w:t>C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  <w:t>2.312×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  <w:t>1.00×</w:t>
            </w:r>
          </w:p>
        </w:tc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  <w:t>12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  <w:t>1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  <w:t>v1.0</w:t>
            </w:r>
          </w:p>
        </w:tc>
      </w:tr>
      <w:tr>
        <w:trPr>
          <w:cantSplit/>
        </w:trPr>
        <w:tc>
          <w:tcPr>
            <w:tcW w:type="dxa" w:w="1020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  <w:t>B</w:t>
            </w:r>
          </w:p>
        </w:tc>
        <w:tc>
          <w:tcPr>
            <w:tcW w:type="dxa" w:w="1531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  <w:t>6.303×</w:t>
            </w:r>
          </w:p>
        </w:tc>
        <w:tc>
          <w:tcPr>
            <w:tcW w:type="dxa" w:w="1531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  <w:t>1.00×</w:t>
            </w:r>
          </w:p>
        </w:tc>
        <w:tc>
          <w:tcPr>
            <w:tcW w:type="dxa" w:w="1928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  <w:t>24</w:t>
            </w:r>
          </w:p>
        </w:tc>
        <w:tc>
          <w:tcPr>
            <w:tcW w:type="dxa" w:w="1134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  <w:t>2</w:t>
            </w:r>
          </w:p>
        </w:tc>
        <w:tc>
          <w:tcPr>
            <w:tcW w:type="dxa" w:w="1417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  <w:t>v1.3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  <w:t>A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  <w:t>8.472×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  <w:t>1.00×</w:t>
            </w:r>
          </w:p>
        </w:tc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  <w:t>48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  <w:t>2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  <w:t>v1.5</w:t>
            </w:r>
          </w:p>
        </w:tc>
      </w:tr>
      <w:tr>
        <w:trPr>
          <w:cantSplit/>
        </w:trPr>
        <w:tc>
          <w:tcPr>
            <w:tcW w:type="dxa" w:w="1020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  <w:t>S</w:t>
            </w:r>
          </w:p>
        </w:tc>
        <w:tc>
          <w:tcPr>
            <w:tcW w:type="dxa" w:w="1531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  <w:t>11.667×</w:t>
            </w:r>
          </w:p>
        </w:tc>
        <w:tc>
          <w:tcPr>
            <w:tcW w:type="dxa" w:w="1531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  <w:t>1.00×</w:t>
            </w:r>
          </w:p>
        </w:tc>
        <w:tc>
          <w:tcPr>
            <w:tcW w:type="dxa" w:w="1928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  <w:t>96</w:t>
            </w:r>
          </w:p>
        </w:tc>
        <w:tc>
          <w:tcPr>
            <w:tcW w:type="dxa" w:w="1134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  <w:t>2</w:t>
            </w:r>
          </w:p>
        </w:tc>
        <w:tc>
          <w:tcPr>
            <w:tcW w:type="dxa" w:w="1417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  <w:t>v2.0</w:t>
            </w:r>
          </w:p>
        </w:tc>
      </w:tr>
    </w:tbl>
    <w:p>
      <w:pPr>
        <w:spacing w:after="0"/>
      </w:pP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不同设施的基础耗能不同。设施升级不再提供固有燃料效率，每小时实际耗能只由基础耗能和燃料效率科技决定；油箱容量 = 未减免基础耗能/时 × 目标连续小时。</w:t>
      </w:r>
    </w:p>
    <w:p>
      <w:pPr>
        <w:pStyle w:val="ListBullet"/>
      </w:pPr>
      <w:r>
        <w:rPr>
          <w:rFonts w:ascii="Microsoft YaHei" w:hAnsi="Microsoft YaHei" w:eastAsia="Microsoft YaHei"/>
          <w:sz w:val="19"/>
        </w:rPr>
        <w:t>升级成本同时支付星币与明确数量的精炼材料；材料按 XLSX 账面价计入性价比审计，但游戏内仍分别扣除星币和材料。B 级保留大型工业阶段的双队列跃迁，价格也同步承担该跃迁；E→S 的边际性价比必须严格递增。燃料效率科技仍是唯一降低设施每小时耗能的来源。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输出满、输入不足或燃料耗尽时暂停，并显示具体原因。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全局燃料耗尽时仅保留低效应急铀循环：矿井 10% 速度，精炼/燃料厂 25% 速度。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取消当前未完成批次返还 80% 未消耗输入，燃料不返还。</w:t>
      </w:r>
    </w:p>
    <w:p>
      <w:pPr>
        <w:pStyle w:val="Heading1"/>
        <w:pageBreakBefore/>
      </w:pPr>
      <w:r>
        <w:t>六　组件、护甲与制造体系</w:t>
      </w:r>
    </w:p>
    <w:p>
      <w:r>
        <w:rPr>
          <w:rFonts w:ascii="Microsoft YaHei" w:hAnsi="Microsoft YaHei" w:eastAsia="Microsoft YaHei"/>
          <w:sz w:val="21"/>
        </w:rPr>
        <w:t>共有 13 个组件家族。除燃料棒外没有其他消耗品；所有非消耗品组件必须进入舰船、武器、基础护甲或装甲板的制造链。D 级及以上组件继续消耗低一级同系列组件。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871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组件</w:t>
            </w:r>
          </w:p>
        </w:tc>
        <w:tc>
          <w:tcPr>
            <w:tcW w:type="dxa" w:w="2324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稳定 ID</w:t>
            </w:r>
          </w:p>
        </w:tc>
        <w:tc>
          <w:tcPr>
            <w:tcW w:type="dxa" w:w="4706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允许用途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结构框架</w:t>
            </w:r>
          </w:p>
        </w:tc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FRAME</w:t>
            </w:r>
          </w:p>
        </w:tc>
        <w:tc>
          <w:tcPr>
            <w:tcW w:type="dxa" w:w="47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舰船、武器、基础护甲、装甲板</w:t>
            </w:r>
          </w:p>
        </w:tc>
      </w:tr>
      <w:tr>
        <w:trPr>
          <w:cantSplit/>
        </w:trPr>
        <w:tc>
          <w:tcPr>
            <w:tcW w:type="dxa" w:w="1871"/>
            <w:shd w:fill="EAF2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电路板</w:t>
            </w:r>
          </w:p>
        </w:tc>
        <w:tc>
          <w:tcPr>
            <w:tcW w:type="dxa" w:w="2324"/>
            <w:shd w:fill="EAF2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CIRCUIT</w:t>
            </w:r>
          </w:p>
        </w:tc>
        <w:tc>
          <w:tcPr>
            <w:tcW w:type="dxa" w:w="4706"/>
            <w:shd w:fill="EAF2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武器与专用组件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电力核心</w:t>
            </w:r>
          </w:p>
        </w:tc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POWER</w:t>
            </w:r>
          </w:p>
        </w:tc>
        <w:tc>
          <w:tcPr>
            <w:tcW w:type="dxa" w:w="47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舰船、武器</w:t>
            </w:r>
          </w:p>
        </w:tc>
      </w:tr>
      <w:tr>
        <w:trPr>
          <w:cantSplit/>
        </w:trPr>
        <w:tc>
          <w:tcPr>
            <w:tcW w:type="dxa" w:w="1871"/>
            <w:shd w:fill="EAF2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推进器</w:t>
            </w:r>
          </w:p>
        </w:tc>
        <w:tc>
          <w:tcPr>
            <w:tcW w:type="dxa" w:w="2324"/>
            <w:shd w:fill="EAF2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ENGINE</w:t>
            </w:r>
          </w:p>
        </w:tc>
        <w:tc>
          <w:tcPr>
            <w:tcW w:type="dxa" w:w="4706"/>
            <w:shd w:fill="EAF2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舰船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传感器</w:t>
            </w:r>
          </w:p>
        </w:tc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SENSOR</w:t>
            </w:r>
          </w:p>
        </w:tc>
        <w:tc>
          <w:tcPr>
            <w:tcW w:type="dxa" w:w="47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侦察舰、导弹制导器</w:t>
            </w:r>
          </w:p>
        </w:tc>
      </w:tr>
      <w:tr>
        <w:trPr>
          <w:cantSplit/>
        </w:trPr>
        <w:tc>
          <w:tcPr>
            <w:tcW w:type="dxa" w:w="1871"/>
            <w:shd w:fill="EAF2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舰载无线电</w:t>
            </w:r>
          </w:p>
        </w:tc>
        <w:tc>
          <w:tcPr>
            <w:tcW w:type="dxa" w:w="2324"/>
            <w:shd w:fill="EAF2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COMMS</w:t>
            </w:r>
          </w:p>
        </w:tc>
        <w:tc>
          <w:tcPr>
            <w:tcW w:type="dxa" w:w="4706"/>
            <w:shd w:fill="EAF2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仅舰船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火控核心</w:t>
            </w:r>
          </w:p>
        </w:tc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CONTROL</w:t>
            </w:r>
          </w:p>
        </w:tc>
        <w:tc>
          <w:tcPr>
            <w:tcW w:type="dxa" w:w="47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仅战斗舰</w:t>
            </w:r>
          </w:p>
        </w:tc>
      </w:tr>
      <w:tr>
        <w:trPr>
          <w:cantSplit/>
        </w:trPr>
        <w:tc>
          <w:tcPr>
            <w:tcW w:type="dxa" w:w="1871"/>
            <w:shd w:fill="EAF2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货舱模块</w:t>
            </w:r>
          </w:p>
        </w:tc>
        <w:tc>
          <w:tcPr>
            <w:tcW w:type="dxa" w:w="2324"/>
            <w:shd w:fill="EAF2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CARGO</w:t>
            </w:r>
          </w:p>
        </w:tc>
        <w:tc>
          <w:tcPr>
            <w:tcW w:type="dxa" w:w="4706"/>
            <w:shd w:fill="EAF2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仅运输舰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结构装甲</w:t>
            </w:r>
          </w:p>
        </w:tc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ARMOR</w:t>
            </w:r>
          </w:p>
        </w:tc>
        <w:tc>
          <w:tcPr>
            <w:tcW w:type="dxa" w:w="47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仅基础护甲、装甲板</w:t>
            </w:r>
          </w:p>
        </w:tc>
      </w:tr>
      <w:tr>
        <w:trPr>
          <w:cantSplit/>
        </w:trPr>
        <w:tc>
          <w:tcPr>
            <w:tcW w:type="dxa" w:w="1871"/>
            <w:shd w:fill="EAF2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装甲维护组件</w:t>
            </w:r>
          </w:p>
        </w:tc>
        <w:tc>
          <w:tcPr>
            <w:tcW w:type="dxa" w:w="2324"/>
            <w:shd w:fill="EAF2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REPAIR</w:t>
            </w:r>
          </w:p>
        </w:tc>
        <w:tc>
          <w:tcPr>
            <w:tcW w:type="dxa" w:w="4706"/>
            <w:shd w:fill="EAF2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仅装甲板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激光发射器</w:t>
            </w:r>
          </w:p>
        </w:tc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LASER_EMITTER</w:t>
            </w:r>
          </w:p>
        </w:tc>
        <w:tc>
          <w:tcPr>
            <w:tcW w:type="dxa" w:w="47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仅激光武器</w:t>
            </w:r>
          </w:p>
        </w:tc>
      </w:tr>
      <w:tr>
        <w:trPr>
          <w:cantSplit/>
        </w:trPr>
        <w:tc>
          <w:tcPr>
            <w:tcW w:type="dxa" w:w="1871"/>
            <w:shd w:fill="EAF2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导弹制导器</w:t>
            </w:r>
          </w:p>
        </w:tc>
        <w:tc>
          <w:tcPr>
            <w:tcW w:type="dxa" w:w="2324"/>
            <w:shd w:fill="EAF2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MISSILE_GUIDANCE</w:t>
            </w:r>
          </w:p>
        </w:tc>
        <w:tc>
          <w:tcPr>
            <w:tcW w:type="dxa" w:w="4706"/>
            <w:shd w:fill="EAF2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仅导弹武器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轨道线圈</w:t>
            </w:r>
          </w:p>
        </w:tc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RAIL_COIL</w:t>
            </w:r>
          </w:p>
        </w:tc>
        <w:tc>
          <w:tcPr>
            <w:tcW w:type="dxa" w:w="47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仅轨道炮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/>
          <w:sz w:val="21"/>
        </w:rPr>
        <w:t>基础护甲分轻/中/重，每级各一套物品。造船时消耗并永久绑定，决定武器克制类型；结构装甲不能绕过基础护甲成品直接造船。额外装甲板可拆卸，不改变克制类型。</w:t>
      </w:r>
    </w:p>
    <w:p>
      <w:pPr>
        <w:pStyle w:val="Heading1"/>
        <w:pageBreakBefore/>
      </w:pPr>
      <w:r>
        <w:t>七　科技树与碎片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757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科技类别</w:t>
            </w:r>
          </w:p>
        </w:tc>
        <w:tc>
          <w:tcPr>
            <w:tcW w:type="dxa" w:w="1757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每系列每级碎片</w:t>
            </w:r>
          </w:p>
        </w:tc>
        <w:tc>
          <w:tcPr>
            <w:tcW w:type="dxa" w:w="3005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E 级材料规则</w:t>
            </w:r>
          </w:p>
        </w:tc>
        <w:tc>
          <w:tcPr>
            <w:tcW w:type="dxa" w:w="2948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D+ 规则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系统/通用</w:t>
            </w:r>
          </w:p>
        </w:tc>
        <w:tc>
          <w:tcPr>
            <w:tcW w:type="dxa" w:w="17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20</w:t>
            </w:r>
          </w:p>
        </w:tc>
        <w:tc>
          <w:tcPr>
            <w:tcW w:type="dxa" w:w="300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精炼资源</w:t>
            </w:r>
          </w:p>
        </w:tc>
        <w:tc>
          <w:tcPr>
            <w:tcW w:type="dxa" w:w="29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精炼资源+低级前置</w:t>
            </w:r>
          </w:p>
        </w:tc>
      </w:tr>
      <w:tr>
        <w:trPr>
          <w:cantSplit/>
        </w:trPr>
        <w:tc>
          <w:tcPr>
            <w:tcW w:type="dxa" w:w="1757"/>
            <w:shd w:fill="EAF2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组件/燃料</w:t>
            </w:r>
          </w:p>
        </w:tc>
        <w:tc>
          <w:tcPr>
            <w:tcW w:type="dxa" w:w="1757"/>
            <w:shd w:fill="EAF2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40</w:t>
            </w:r>
          </w:p>
        </w:tc>
        <w:tc>
          <w:tcPr>
            <w:tcW w:type="dxa" w:w="3005"/>
            <w:shd w:fill="EAF2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仍需资源和时间，但材料栏不需要组件</w:t>
            </w:r>
          </w:p>
        </w:tc>
        <w:tc>
          <w:tcPr>
            <w:tcW w:type="dxa" w:w="2948"/>
            <w:shd w:fill="EAF2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低一级同系列组件+资源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武器</w:t>
            </w:r>
          </w:p>
        </w:tc>
        <w:tc>
          <w:tcPr>
            <w:tcW w:type="dxa" w:w="17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60</w:t>
            </w:r>
          </w:p>
        </w:tc>
        <w:tc>
          <w:tcPr>
            <w:tcW w:type="dxa" w:w="300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对应武器特征组件+电路板</w:t>
            </w:r>
          </w:p>
        </w:tc>
        <w:tc>
          <w:tcPr>
            <w:tcW w:type="dxa" w:w="29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同级原型组件+前一级武器科技</w:t>
            </w:r>
          </w:p>
        </w:tc>
      </w:tr>
      <w:tr>
        <w:trPr>
          <w:cantSplit/>
        </w:trPr>
        <w:tc>
          <w:tcPr>
            <w:tcW w:type="dxa" w:w="1757"/>
            <w:shd w:fill="EAF2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基础护甲/装甲板</w:t>
            </w:r>
          </w:p>
        </w:tc>
        <w:tc>
          <w:tcPr>
            <w:tcW w:type="dxa" w:w="1757"/>
            <w:shd w:fill="EAF2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60</w:t>
            </w:r>
          </w:p>
        </w:tc>
        <w:tc>
          <w:tcPr>
            <w:tcW w:type="dxa" w:w="3005"/>
            <w:shd w:fill="EAF2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结构装甲+框架/维护组件</w:t>
            </w:r>
          </w:p>
        </w:tc>
        <w:tc>
          <w:tcPr>
            <w:tcW w:type="dxa" w:w="2948"/>
            <w:shd w:fill="EAF2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同级制造组件+前一级科技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舰船</w:t>
            </w:r>
          </w:p>
        </w:tc>
        <w:tc>
          <w:tcPr>
            <w:tcW w:type="dxa" w:w="17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100</w:t>
            </w:r>
          </w:p>
        </w:tc>
        <w:tc>
          <w:tcPr>
            <w:tcW w:type="dxa" w:w="300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角色组件+基础护甲</w:t>
            </w:r>
          </w:p>
        </w:tc>
        <w:tc>
          <w:tcPr>
            <w:tcW w:type="dxa" w:w="29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同级核心组件+前一级舰体科技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304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等级</w:t>
            </w:r>
          </w:p>
        </w:tc>
        <w:tc>
          <w:tcPr>
            <w:tcW w:type="dxa" w:w="2324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基础研究小时</w:t>
            </w:r>
          </w:p>
        </w:tc>
        <w:tc>
          <w:tcPr>
            <w:tcW w:type="dxa" w:w="2154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开放版本</w:t>
            </w:r>
          </w:p>
        </w:tc>
        <w:tc>
          <w:tcPr>
            <w:tcW w:type="dxa" w:w="3572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碎片可替代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E</w:t>
            </w:r>
          </w:p>
        </w:tc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0.5</w:t>
            </w:r>
          </w:p>
        </w:tc>
        <w:tc>
          <w:tcPr>
            <w:tcW w:type="dxa" w:w="215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v1.0</w:t>
            </w:r>
          </w:p>
        </w:tc>
        <w:tc>
          <w:tcPr>
            <w:tcW w:type="dxa" w:w="35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仅 E</w:t>
            </w:r>
          </w:p>
        </w:tc>
      </w:tr>
      <w:tr>
        <w:trPr>
          <w:cantSplit/>
        </w:trPr>
        <w:tc>
          <w:tcPr>
            <w:tcW w:type="dxa" w:w="1304"/>
            <w:shd w:fill="EAF2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D</w:t>
            </w:r>
          </w:p>
        </w:tc>
        <w:tc>
          <w:tcPr>
            <w:tcW w:type="dxa" w:w="2324"/>
            <w:shd w:fill="EAF2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2</w:t>
            </w:r>
          </w:p>
        </w:tc>
        <w:tc>
          <w:tcPr>
            <w:tcW w:type="dxa" w:w="2154"/>
            <w:shd w:fill="EAF2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v1.0</w:t>
            </w:r>
          </w:p>
        </w:tc>
        <w:tc>
          <w:tcPr>
            <w:tcW w:type="dxa" w:w="3572"/>
            <w:shd w:fill="EAF2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D/E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C</w:t>
            </w:r>
          </w:p>
        </w:tc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8</w:t>
            </w:r>
          </w:p>
        </w:tc>
        <w:tc>
          <w:tcPr>
            <w:tcW w:type="dxa" w:w="215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v1.0</w:t>
            </w:r>
          </w:p>
        </w:tc>
        <w:tc>
          <w:tcPr>
            <w:tcW w:type="dxa" w:w="35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C/D/E</w:t>
            </w:r>
          </w:p>
        </w:tc>
      </w:tr>
      <w:tr>
        <w:trPr>
          <w:cantSplit/>
        </w:trPr>
        <w:tc>
          <w:tcPr>
            <w:tcW w:type="dxa" w:w="1304"/>
            <w:shd w:fill="EAF2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B</w:t>
            </w:r>
          </w:p>
        </w:tc>
        <w:tc>
          <w:tcPr>
            <w:tcW w:type="dxa" w:w="2324"/>
            <w:shd w:fill="EAF2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24</w:t>
            </w:r>
          </w:p>
        </w:tc>
        <w:tc>
          <w:tcPr>
            <w:tcW w:type="dxa" w:w="2154"/>
            <w:shd w:fill="EAF2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v1.3</w:t>
            </w:r>
          </w:p>
        </w:tc>
        <w:tc>
          <w:tcPr>
            <w:tcW w:type="dxa" w:w="3572"/>
            <w:shd w:fill="EAF2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B/C/D/E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A</w:t>
            </w:r>
          </w:p>
        </w:tc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72</w:t>
            </w:r>
          </w:p>
        </w:tc>
        <w:tc>
          <w:tcPr>
            <w:tcW w:type="dxa" w:w="215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v1.5</w:t>
            </w:r>
          </w:p>
        </w:tc>
        <w:tc>
          <w:tcPr>
            <w:tcW w:type="dxa" w:w="35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A/B/C/D/E</w:t>
            </w:r>
          </w:p>
        </w:tc>
      </w:tr>
      <w:tr>
        <w:trPr>
          <w:cantSplit/>
        </w:trPr>
        <w:tc>
          <w:tcPr>
            <w:tcW w:type="dxa" w:w="1304"/>
            <w:shd w:fill="EAF2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S</w:t>
            </w:r>
          </w:p>
        </w:tc>
        <w:tc>
          <w:tcPr>
            <w:tcW w:type="dxa" w:w="2324"/>
            <w:shd w:fill="EAF2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168</w:t>
            </w:r>
          </w:p>
        </w:tc>
        <w:tc>
          <w:tcPr>
            <w:tcW w:type="dxa" w:w="2154"/>
            <w:shd w:fill="EAF2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v2.0</w:t>
            </w:r>
          </w:p>
        </w:tc>
        <w:tc>
          <w:tcPr>
            <w:tcW w:type="dxa" w:w="3572"/>
            <w:shd w:fill="EAF2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所有等级</w:t>
            </w:r>
          </w:p>
        </w:tc>
      </w:tr>
    </w:tbl>
    <w:p>
      <w:pPr>
        <w:spacing w:after="0"/>
      </w:pP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高级碎片只能 1:1 向下替代；低级不能向上合成。默认先消耗同级碎片，只有玩家明确允许时才用高级碎片。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每场海盗战只抽一次碎片等级：80% 同级、15% 低一级、5% 无。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普通/精英/首领每战最多掉 3/5/7 个；数量分布见海盗章节。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研究开始时锁定资源、碎片、前置和公式版本；取消返还 80% 资源、全部碎片，已用时间不保留。</w:t>
      </w:r>
    </w:p>
    <w:p>
      <w:pPr>
        <w:pStyle w:val="Heading1"/>
        <w:pageBreakBefore/>
      </w:pPr>
      <w:r>
        <w:t>八　舰船、槽位与航行</w:t>
      </w:r>
    </w:p>
    <w:p>
      <w:r>
        <w:rPr>
          <w:rFonts w:ascii="Microsoft YaHei" w:hAnsi="Microsoft YaHei" w:eastAsia="Microsoft YaHei"/>
          <w:sz w:val="21"/>
        </w:rPr>
        <w:t>每艘舰船由五类共同核心加一类定位组件构成。共同核心是结构框架、推进器、电力核心、舰载无线电和永久基础护甲；第六类分别是侦察用传感器、战斗用火控核心、运输用货舱模块。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tblHeader w:val="true"/>
          <w:tblHeader w:val="true"/>
        </w:trPr>
        <w:tc>
          <w:tcPr>
            <w:tcW w:type="dxa" w:w="1814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  <w:color w:val="FFFFFF"/>
              </w:rPr>
              <w:t>代表舰</w:t>
            </w:r>
          </w:p>
        </w:tc>
        <w:tc>
          <w:tcPr>
            <w:tcW w:type="dxa" w:w="1757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  <w:color w:val="FFFFFF"/>
              </w:rPr>
              <w:t>耐久/装甲</w:t>
            </w:r>
          </w:p>
        </w:tc>
        <w:tc>
          <w:tcPr>
            <w:tcW w:type="dxa" w:w="1757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  <w:color w:val="FFFFFF"/>
              </w:rPr>
              <w:t>速度/货舱</w:t>
            </w:r>
          </w:p>
        </w:tc>
        <w:tc>
          <w:tcPr>
            <w:tcW w:type="dxa" w:w="1361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  <w:color w:val="FFFFFF"/>
              </w:rPr>
              <w:t>武器容量</w:t>
            </w:r>
          </w:p>
        </w:tc>
        <w:tc>
          <w:tcPr>
            <w:tcW w:type="dxa" w:w="1417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  <w:color w:val="FFFFFF"/>
              </w:rPr>
              <w:t>板材槽</w:t>
            </w:r>
          </w:p>
        </w:tc>
        <w:tc>
          <w:tcPr>
            <w:tcW w:type="dxa" w:w="1531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  <w:color w:val="FFFFFF"/>
              </w:rPr>
              <w:t>标准战斗评分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E 小型侦察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598 / 18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14 / 40</w:t>
            </w:r>
          </w:p>
        </w:tc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2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1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569</w:t>
            </w:r>
          </w:p>
        </w:tc>
      </w:tr>
      <w:tr>
        <w:trPr>
          <w:cantSplit/>
        </w:trPr>
        <w:tc>
          <w:tcPr>
            <w:tcW w:type="dxa" w:w="1814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E 小型运输</w:t>
            </w:r>
          </w:p>
        </w:tc>
        <w:tc>
          <w:tcPr>
            <w:tcW w:type="dxa" w:w="1757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854 / 18</w:t>
            </w:r>
          </w:p>
        </w:tc>
        <w:tc>
          <w:tcPr>
            <w:tcW w:type="dxa" w:w="1757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10 / 120</w:t>
            </w:r>
          </w:p>
        </w:tc>
        <w:tc>
          <w:tcPr>
            <w:tcW w:type="dxa" w:w="1361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1</w:t>
            </w:r>
          </w:p>
        </w:tc>
        <w:tc>
          <w:tcPr>
            <w:tcW w:type="dxa" w:w="1417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1</w:t>
            </w:r>
          </w:p>
        </w:tc>
        <w:tc>
          <w:tcPr>
            <w:tcW w:type="dxa" w:w="1531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455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E 小型战斗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650 / 18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11 / 25</w:t>
            </w:r>
          </w:p>
        </w:tc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3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1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698</w:t>
            </w:r>
          </w:p>
        </w:tc>
      </w:tr>
      <w:tr>
        <w:trPr>
          <w:cantSplit/>
        </w:trPr>
        <w:tc>
          <w:tcPr>
            <w:tcW w:type="dxa" w:w="1814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C 小型战斗</w:t>
            </w:r>
          </w:p>
        </w:tc>
        <w:tc>
          <w:tcPr>
            <w:tcW w:type="dxa" w:w="1757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768 / 33</w:t>
            </w:r>
          </w:p>
        </w:tc>
        <w:tc>
          <w:tcPr>
            <w:tcW w:type="dxa" w:w="1757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12.8 / 46</w:t>
            </w:r>
          </w:p>
        </w:tc>
        <w:tc>
          <w:tcPr>
            <w:tcW w:type="dxa" w:w="1361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3</w:t>
            </w:r>
          </w:p>
        </w:tc>
        <w:tc>
          <w:tcPr>
            <w:tcW w:type="dxa" w:w="1417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2</w:t>
            </w:r>
          </w:p>
        </w:tc>
        <w:tc>
          <w:tcPr>
            <w:tcW w:type="dxa" w:w="1531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1182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E 中型战斗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1500 / 32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9 / 80</w:t>
            </w:r>
          </w:p>
        </w:tc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4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3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1916</w:t>
            </w:r>
          </w:p>
        </w:tc>
      </w:tr>
      <w:tr>
        <w:trPr>
          <w:cantSplit/>
        </w:trPr>
        <w:tc>
          <w:tcPr>
            <w:tcW w:type="dxa" w:w="1814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C 中型战斗</w:t>
            </w:r>
          </w:p>
        </w:tc>
        <w:tc>
          <w:tcPr>
            <w:tcW w:type="dxa" w:w="1757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1671 / 58</w:t>
            </w:r>
          </w:p>
        </w:tc>
        <w:tc>
          <w:tcPr>
            <w:tcW w:type="dxa" w:w="1757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10.4 / 146</w:t>
            </w:r>
          </w:p>
        </w:tc>
        <w:tc>
          <w:tcPr>
            <w:tcW w:type="dxa" w:w="1361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4</w:t>
            </w:r>
          </w:p>
        </w:tc>
        <w:tc>
          <w:tcPr>
            <w:tcW w:type="dxa" w:w="1417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4</w:t>
            </w:r>
          </w:p>
        </w:tc>
        <w:tc>
          <w:tcPr>
            <w:tcW w:type="dxa" w:w="1531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3244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8"/>
            <w:tcMar>
              <w:top w:w="100" w:type="dxa"/>
              <w:start w:w="180" w:type="dxa"/>
              <w:bottom w:w="100" w:type="dxa"/>
              <w:end w:w="180" w:type="dxa"/>
            </w:tcMar>
          </w:tcPr>
          <w:p>
            <w:r>
              <w:rPr>
                <w:rFonts w:ascii="Consolas" w:hAnsi="Consolas" w:eastAsia="Consolas"/>
                <w:b/>
                <w:color w:val="1F4E78"/>
                <w:sz w:val="19"/>
              </w:rPr>
              <w:t>EHP = HP × (100 + armor) / 100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8"/>
            <w:tcMar>
              <w:top w:w="100" w:type="dxa"/>
              <w:start w:w="180" w:type="dxa"/>
              <w:bottom w:w="100" w:type="dxa"/>
              <w:end w:w="180" w:type="dxa"/>
            </w:tcMar>
          </w:tcPr>
          <w:p>
            <w:r>
              <w:rPr>
                <w:rFonts w:ascii="Consolas" w:hAnsi="Consolas" w:eastAsia="Consolas"/>
                <w:b/>
                <w:color w:val="1F4E78"/>
                <w:sz w:val="19"/>
              </w:rPr>
              <w:t>combatRating = round(3.61 × sqrt(EHP × neutralSustainedDPS) × mobilityFactor)</w:t>
            </w:r>
            <w:r>
              <w:rPr>
                <w:rFonts w:ascii="Microsoft YaHei" w:hAnsi="Microsoft YaHei" w:eastAsia="Microsoft YaHei"/>
                <w:color w:val="666666"/>
                <w:sz w:val="18"/>
              </w:rPr>
              <w:br/>
              <w:t>K 以 E 小型战斗舰约 570 校准；货舱和侦察效用单独展示，不计入战斗评分。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8"/>
            <w:tcMar>
              <w:top w:w="100" w:type="dxa"/>
              <w:start w:w="180" w:type="dxa"/>
              <w:bottom w:w="100" w:type="dxa"/>
              <w:end w:w="180" w:type="dxa"/>
            </w:tcMar>
          </w:tcPr>
          <w:p>
            <w:r>
              <w:rPr>
                <w:rFonts w:ascii="Consolas" w:hAnsi="Consolas" w:eastAsia="Consolas"/>
                <w:b/>
                <w:color w:val="1F4E78"/>
                <w:sz w:val="19"/>
              </w:rPr>
              <w:t>travelHours = routeDistance / (minFleetSpeed × logisticsMultiplier)</w:t>
            </w:r>
          </w:p>
        </w:tc>
      </w:tr>
    </w:tbl>
    <w:p>
      <w:pPr>
        <w:spacing w:after="0"/>
      </w:pP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小/中/大型武器分别占 1/2/3 点挂点容量。运输舰的总武器容量固定为小型 1、中型 1、大型 2；不再叠加任何隐藏伤害惩罚。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装甲板占 1/2/3 个装甲板槽。中型和重型板材有船体条件。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舰队必须完整到达目标星球后才能参战；在途舰船不能重复编队。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航行开始锁定 routeId、速度、货物与到达时间；之后升级推进科技不追溯缩短本次航程。</w:t>
      </w:r>
    </w:p>
    <w:p>
      <w:pPr>
        <w:pStyle w:val="Heading1"/>
        <w:pageBreakBefore/>
      </w:pPr>
      <w:r>
        <w:t>九　武器、装甲与战斗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  <w:tblHeader w:val="true"/>
        </w:trPr>
        <w:tc>
          <w:tcPr>
            <w:tcW w:type="dxa" w:w="1871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  <w:color w:val="FFFFFF"/>
              </w:rPr>
              <w:t>武器</w:t>
            </w:r>
          </w:p>
        </w:tc>
        <w:tc>
          <w:tcPr>
            <w:tcW w:type="dxa" w:w="1701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  <w:color w:val="FFFFFF"/>
              </w:rPr>
              <w:t>轻甲</w:t>
            </w:r>
          </w:p>
        </w:tc>
        <w:tc>
          <w:tcPr>
            <w:tcW w:type="dxa" w:w="1701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  <w:color w:val="FFFFFF"/>
              </w:rPr>
              <w:t>中甲</w:t>
            </w:r>
          </w:p>
        </w:tc>
        <w:tc>
          <w:tcPr>
            <w:tcW w:type="dxa" w:w="1701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  <w:color w:val="FFFFFF"/>
              </w:rPr>
              <w:t>重甲</w:t>
            </w:r>
          </w:p>
        </w:tc>
        <w:tc>
          <w:tcPr>
            <w:tcW w:type="dxa" w:w="2324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  <w:color w:val="FFFFFF"/>
              </w:rPr>
              <w:t>主要用途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激光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1.20×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1.00×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0.80×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反轻甲</w:t>
            </w:r>
          </w:p>
        </w:tc>
      </w:tr>
      <w:tr>
        <w:trPr>
          <w:cantSplit/>
        </w:trPr>
        <w:tc>
          <w:tcPr>
            <w:tcW w:type="dxa" w:w="1871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导弹</w:t>
            </w:r>
          </w:p>
        </w:tc>
        <w:tc>
          <w:tcPr>
            <w:tcW w:type="dxa" w:w="1701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0.85×</w:t>
            </w:r>
          </w:p>
        </w:tc>
        <w:tc>
          <w:tcPr>
            <w:tcW w:type="dxa" w:w="1701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1.20×</w:t>
            </w:r>
          </w:p>
        </w:tc>
        <w:tc>
          <w:tcPr>
            <w:tcW w:type="dxa" w:w="1701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1.00×</w:t>
            </w:r>
          </w:p>
        </w:tc>
        <w:tc>
          <w:tcPr>
            <w:tcW w:type="dxa" w:w="2324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反中甲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轨道炮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0.80×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1.00×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1.25×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反重甲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rPr>
          <w:tblHeader w:val="true"/>
        </w:trPr>
        <w:tc>
          <w:tcPr>
            <w:tcW w:type="dxa" w:w="1304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装甲板</w:t>
            </w:r>
          </w:p>
        </w:tc>
        <w:tc>
          <w:tcPr>
            <w:tcW w:type="dxa" w:w="907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E</w:t>
            </w:r>
          </w:p>
        </w:tc>
        <w:tc>
          <w:tcPr>
            <w:tcW w:type="dxa" w:w="907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D</w:t>
            </w:r>
          </w:p>
        </w:tc>
        <w:tc>
          <w:tcPr>
            <w:tcW w:type="dxa" w:w="1361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C 及以上</w:t>
            </w:r>
          </w:p>
        </w:tc>
        <w:tc>
          <w:tcPr>
            <w:tcW w:type="dxa" w:w="1134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速度罚</w:t>
            </w:r>
          </w:p>
        </w:tc>
        <w:tc>
          <w:tcPr>
            <w:tcW w:type="dxa" w:w="850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槽</w:t>
            </w:r>
          </w:p>
        </w:tc>
        <w:tc>
          <w:tcPr>
            <w:tcW w:type="dxa" w:w="3402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条件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轻型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5%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7.5%</w:t>
            </w:r>
          </w:p>
        </w:tc>
        <w:tc>
          <w:tcPr>
            <w:tcW w:type="dxa" w:w="13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10%</w:t>
            </w:r>
          </w:p>
        </w:tc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−3%</w:t>
            </w:r>
          </w:p>
        </w:tc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1</w:t>
            </w:r>
          </w:p>
        </w:tc>
        <w:tc>
          <w:tcPr>
            <w:tcW w:type="dxa" w:w="34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任意船体</w:t>
            </w:r>
          </w:p>
        </w:tc>
      </w:tr>
      <w:tr>
        <w:trPr>
          <w:cantSplit/>
        </w:trPr>
        <w:tc>
          <w:tcPr>
            <w:tcW w:type="dxa" w:w="1304"/>
            <w:shd w:fill="EAF2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中型</w:t>
            </w:r>
          </w:p>
        </w:tc>
        <w:tc>
          <w:tcPr>
            <w:tcW w:type="dxa" w:w="907"/>
            <w:shd w:fill="EAF2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10%</w:t>
            </w:r>
          </w:p>
        </w:tc>
        <w:tc>
          <w:tcPr>
            <w:tcW w:type="dxa" w:w="907"/>
            <w:shd w:fill="EAF2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12.5%</w:t>
            </w:r>
          </w:p>
        </w:tc>
        <w:tc>
          <w:tcPr>
            <w:tcW w:type="dxa" w:w="1361"/>
            <w:shd w:fill="EAF2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15%</w:t>
            </w:r>
          </w:p>
        </w:tc>
        <w:tc>
          <w:tcPr>
            <w:tcW w:type="dxa" w:w="1134"/>
            <w:shd w:fill="EAF2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−6%</w:t>
            </w:r>
          </w:p>
        </w:tc>
        <w:tc>
          <w:tcPr>
            <w:tcW w:type="dxa" w:w="850"/>
            <w:shd w:fill="EAF2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2</w:t>
            </w:r>
          </w:p>
        </w:tc>
        <w:tc>
          <w:tcPr>
            <w:tcW w:type="dxa" w:w="3402"/>
            <w:shd w:fill="EAF2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中型；小型 C 战斗舰例外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重型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15%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17.5%</w:t>
            </w:r>
          </w:p>
        </w:tc>
        <w:tc>
          <w:tcPr>
            <w:tcW w:type="dxa" w:w="13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20%</w:t>
            </w:r>
          </w:p>
        </w:tc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−12%</w:t>
            </w:r>
          </w:p>
        </w:tc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3</w:t>
            </w:r>
          </w:p>
        </w:tc>
        <w:tc>
          <w:tcPr>
            <w:tcW w:type="dxa" w:w="34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大型；中型 C 战斗舰例外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2F0D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F4E78"/>
                <w:sz w:val="20"/>
              </w:rPr>
              <w:t>装甲板上限：</w:t>
            </w:r>
            <w:r>
              <w:rPr>
                <w:rFonts w:ascii="Microsoft YaHei" w:hAnsi="Microsoft YaHei" w:eastAsia="Microsoft YaHei"/>
                <w:sz w:val="20"/>
              </w:rPr>
              <w:t>所有可拆卸装甲板合计的有效生存提升封顶 25%。板材可拆卸但不改变永久基础护甲的克制类型。v1.2 中速度惩罚同时成为等值闪避惩罚。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/>
          <w:sz w:val="21"/>
        </w:rPr>
        <w:t>自动战斗流程：锁定舰船/装备/耐久快照 → 按有效速度决定先手 → 目标优先战斗/侦察/运输 → 按冷却结算伤害 → 0 耐久进入失能 → 一方无可战斗舰或撤退结束 → 生成可复算战报。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tblHeader w:val="true"/>
        </w:trPr>
        <w:tc>
          <w:tcPr>
            <w:tcW w:type="dxa" w:w="1701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  <w:color w:val="FFFFFF"/>
              </w:rPr>
              <w:t>测试组</w:t>
            </w:r>
          </w:p>
        </w:tc>
        <w:tc>
          <w:tcPr>
            <w:tcW w:type="dxa" w:w="1247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  <w:color w:val="FFFFFF"/>
              </w:rPr>
              <w:t>数量</w:t>
            </w:r>
          </w:p>
        </w:tc>
        <w:tc>
          <w:tcPr>
            <w:tcW w:type="dxa" w:w="6293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  <w:color w:val="FFFFFF"/>
              </w:rPr>
              <w:t>覆盖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确定性复算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126</w:t>
            </w:r>
          </w:p>
        </w:tc>
        <w:tc>
          <w:tcPr>
            <w:tcW w:type="dxa" w:w="62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72 单挑 + 54 武器/护甲交叉，随机倍率固定 1.00</w:t>
            </w:r>
          </w:p>
        </w:tc>
      </w:tr>
      <w:tr>
        <w:trPr>
          <w:cantSplit/>
        </w:trPr>
        <w:tc>
          <w:tcPr>
            <w:tcW w:type="dxa" w:w="1701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随机分类</w:t>
            </w:r>
          </w:p>
        </w:tc>
        <w:tc>
          <w:tcPr>
            <w:tcW w:type="dxa" w:w="1247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6 类×3 等级×10,000</w:t>
            </w:r>
          </w:p>
        </w:tc>
        <w:tc>
          <w:tcPr>
            <w:tcW w:type="dxa" w:w="6293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层级、跨级与双向全克制；稳定 seed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文档展示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6 类汇总</w:t>
            </w:r>
          </w:p>
        </w:tc>
        <w:tc>
          <w:tcPr>
            <w:tcW w:type="dxa" w:w="62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不列逐场随机结果；完整基准留在 XLSX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十　海盗模板、奖励与反刷</w:t>
      </w:r>
    </w:p>
    <w:p>
      <w:r>
        <w:rPr>
          <w:rFonts w:ascii="Microsoft YaHei" w:hAnsi="Microsoft YaHei" w:eastAsia="Microsoft YaHei"/>
          <w:sz w:val="21"/>
        </w:rPr>
        <w:t>海盗完全复用玩家船体、武器、基础护甲、装甲板、挂点和伤害公式。基础模板只决定舰体、等级与编组；每个游戏实例再依据稳定 seed 抽取激光、导弹、轨道炮或混合流派，并在普通 60%–80%、精英 90%–100%、首领 100% 的合法配装预算内生成武器与板材。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rPr>
          <w:tblHeader w:val="true"/>
        </w:trPr>
        <w:tc>
          <w:tcPr>
            <w:tcW w:type="dxa" w:w="1134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难度</w:t>
            </w:r>
          </w:p>
        </w:tc>
        <w:tc>
          <w:tcPr>
            <w:tcW w:type="dxa" w:w="1701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推荐玩家评分比</w:t>
            </w:r>
          </w:p>
        </w:tc>
        <w:tc>
          <w:tcPr>
            <w:tcW w:type="dxa" w:w="2891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碎片数量分布</w:t>
            </w:r>
          </w:p>
        </w:tc>
        <w:tc>
          <w:tcPr>
            <w:tcW w:type="dxa" w:w="794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最多</w:t>
            </w:r>
          </w:p>
        </w:tc>
        <w:tc>
          <w:tcPr>
            <w:tcW w:type="dxa" w:w="1191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条件均值</w:t>
            </w:r>
          </w:p>
        </w:tc>
        <w:tc>
          <w:tcPr>
            <w:tcW w:type="dxa" w:w="1134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XP 倍率</w:t>
            </w:r>
          </w:p>
        </w:tc>
        <w:tc>
          <w:tcPr>
            <w:tcW w:type="dxa" w:w="1134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星币倍率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普通</w:t>
            </w:r>
          </w:p>
        </w:tc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90%–100%</w:t>
            </w:r>
          </w:p>
        </w:tc>
        <w:tc>
          <w:tcPr>
            <w:tcW w:type="dxa" w:w="28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1/2/3 = 50%/35%/15%</w:t>
            </w:r>
          </w:p>
        </w:tc>
        <w:tc>
          <w:tcPr>
            <w:tcW w:type="dxa" w:w="7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1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1.65</w:t>
            </w:r>
          </w:p>
        </w:tc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1.0</w:t>
            </w:r>
          </w:p>
        </w:tc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1.0</w:t>
            </w:r>
          </w:p>
        </w:tc>
      </w:tr>
      <w:tr>
        <w:trPr>
          <w:cantSplit/>
        </w:trPr>
        <w:tc>
          <w:tcPr>
            <w:tcW w:type="dxa" w:w="1134"/>
            <w:shd w:fill="EAF2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精英</w:t>
            </w:r>
          </w:p>
        </w:tc>
        <w:tc>
          <w:tcPr>
            <w:tcW w:type="dxa" w:w="1701"/>
            <w:shd w:fill="EAF2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110%–125%</w:t>
            </w:r>
          </w:p>
        </w:tc>
        <w:tc>
          <w:tcPr>
            <w:tcW w:type="dxa" w:w="2891"/>
            <w:shd w:fill="EAF2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2/3/4/5 = 35%/30%/20%/15%</w:t>
            </w:r>
          </w:p>
        </w:tc>
        <w:tc>
          <w:tcPr>
            <w:tcW w:type="dxa" w:w="794"/>
            <w:shd w:fill="EAF2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1191"/>
            <w:shd w:fill="EAF2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3.15</w:t>
            </w:r>
          </w:p>
        </w:tc>
        <w:tc>
          <w:tcPr>
            <w:tcW w:type="dxa" w:w="1134"/>
            <w:shd w:fill="EAF2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1.15</w:t>
            </w:r>
          </w:p>
        </w:tc>
        <w:tc>
          <w:tcPr>
            <w:tcW w:type="dxa" w:w="1134"/>
            <w:shd w:fill="EAF2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1.75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首领</w:t>
            </w:r>
          </w:p>
        </w:tc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140%–160%</w:t>
            </w:r>
          </w:p>
        </w:tc>
        <w:tc>
          <w:tcPr>
            <w:tcW w:type="dxa" w:w="28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4/5/6/7 = 30%/30%/25%/15%</w:t>
            </w:r>
          </w:p>
        </w:tc>
        <w:tc>
          <w:tcPr>
            <w:tcW w:type="dxa" w:w="7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1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5.25</w:t>
            </w:r>
          </w:p>
        </w:tc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1.3</w:t>
            </w:r>
          </w:p>
        </w:tc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3.0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8"/>
            <w:tcMar>
              <w:top w:w="100" w:type="dxa"/>
              <w:start w:w="180" w:type="dxa"/>
              <w:bottom w:w="100" w:type="dxa"/>
              <w:end w:w="180" w:type="dxa"/>
            </w:tcMar>
          </w:tcPr>
          <w:p>
            <w:r>
              <w:rPr>
                <w:rFonts w:ascii="Consolas" w:hAnsi="Consolas" w:eastAsia="Consolas"/>
                <w:b/>
                <w:color w:val="1F4E78"/>
                <w:sz w:val="19"/>
              </w:rPr>
              <w:t>battleXP = actualEnemyCombatRating × 0.18 × difficultyMultiplier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8"/>
            <w:tcMar>
              <w:top w:w="100" w:type="dxa"/>
              <w:start w:w="180" w:type="dxa"/>
              <w:bottom w:w="100" w:type="dxa"/>
              <w:end w:w="180" w:type="dxa"/>
            </w:tcMar>
          </w:tcPr>
          <w:p>
            <w:r>
              <w:rPr>
                <w:rFonts w:ascii="Consolas" w:hAnsi="Consolas" w:eastAsia="Consolas"/>
                <w:b/>
                <w:color w:val="1F4E78"/>
                <w:sz w:val="19"/>
              </w:rPr>
              <w:t>credits = gradeBaseBounty × difficultyMultiplier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/>
          <w:sz w:val="21"/>
        </w:rPr>
        <w:t>同一星球 24 小时内每次重复挑战，海盗威胁预算增加 10%，最多 +50%；奖励不增加。这是针对刷球的惩罚，且与弃置冷却共同工作。</w:t>
      </w:r>
    </w:p>
    <w:p>
      <w:pPr>
        <w:pStyle w:val="Heading1"/>
        <w:pageBreakBefore/>
      </w:pPr>
      <w:r>
        <w:t>十一　战败、返航与维修磨损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战败舰队自动沿原航线返航，速度为正常 50%，不追加燃料。失能舰抵达后不可使用，直到修理完成。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占领失败同样返航；占领成功则舰队自动登陆并停留在新星球。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v1.0 战败货物保留；后续版本再评估掠夺或货损。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repairScore 在造船时固化，只含船体结构与永久基础护甲。可拆武器、装甲板、货物、临时科技均不计入。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8"/>
            <w:tcMar>
              <w:top w:w="100" w:type="dxa"/>
              <w:start w:w="180" w:type="dxa"/>
              <w:bottom w:w="100" w:type="dxa"/>
              <w:end w:w="180" w:type="dxa"/>
            </w:tcMar>
          </w:tcPr>
          <w:p>
            <w:r>
              <w:rPr>
                <w:rFonts w:ascii="Consolas" w:hAnsi="Consolas" w:eastAsia="Consolas"/>
                <w:b/>
                <w:color w:val="1F4E78"/>
                <w:sz w:val="19"/>
              </w:rPr>
              <w:t>ironIngots = ceil(damageFraction × repairScore / 60)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8"/>
            <w:tcMar>
              <w:top w:w="100" w:type="dxa"/>
              <w:start w:w="180" w:type="dxa"/>
              <w:bottom w:w="100" w:type="dxa"/>
              <w:end w:w="180" w:type="dxa"/>
            </w:tcMar>
          </w:tcPr>
          <w:p>
            <w:r>
              <w:rPr>
                <w:rFonts w:ascii="Consolas" w:hAnsi="Consolas" w:eastAsia="Consolas"/>
                <w:b/>
                <w:color w:val="1F4E78"/>
                <w:sz w:val="19"/>
              </w:rPr>
              <w:t>credits = ceil(damageFraction × repairScore × 0.5)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8"/>
            <w:tcMar>
              <w:top w:w="100" w:type="dxa"/>
              <w:start w:w="180" w:type="dxa"/>
              <w:bottom w:w="100" w:type="dxa"/>
              <w:end w:w="180" w:type="dxa"/>
            </w:tcMar>
          </w:tcPr>
          <w:p>
            <w:r>
              <w:rPr>
                <w:rFonts w:ascii="Consolas" w:hAnsi="Consolas" w:eastAsia="Consolas"/>
                <w:b/>
                <w:color w:val="1F4E78"/>
                <w:sz w:val="19"/>
              </w:rPr>
              <w:t>repairHours = buildHours × damageFraction × 35% / (1 + 15% × repairTechRank)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8"/>
            <w:tcMar>
              <w:top w:w="100" w:type="dxa"/>
              <w:start w:w="180" w:type="dxa"/>
              <w:bottom w:w="100" w:type="dxa"/>
              <w:end w:w="180" w:type="dxa"/>
            </w:tcMar>
          </w:tcPr>
          <w:p>
            <w:r>
              <w:rPr>
                <w:rFonts w:ascii="Consolas" w:hAnsi="Consolas" w:eastAsia="Consolas"/>
                <w:b/>
                <w:color w:val="1F4E78"/>
                <w:sz w:val="19"/>
              </w:rPr>
              <w:t>capLoss = originalMaxHP × repairedFraction × wearRate</w:t>
            </w:r>
            <w:r>
              <w:rPr>
                <w:rFonts w:ascii="Microsoft YaHei" w:hAnsi="Microsoft YaHei" w:eastAsia="Microsoft YaHei"/>
                <w:color w:val="666666"/>
                <w:sz w:val="18"/>
              </w:rPr>
              <w:br/>
              <w:t>newMaxHP = max(originalMaxHP×75%, currentMaxHP−capLoss)。拆单维修不能减少总磨损。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268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维修科技</w:t>
            </w:r>
          </w:p>
        </w:tc>
        <w:tc>
          <w:tcPr>
            <w:tcW w:type="dxa" w:w="4139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磨损率/修满原始耐久</w:t>
            </w:r>
          </w:p>
        </w:tc>
        <w:tc>
          <w:tcPr>
            <w:tcW w:type="dxa" w:w="2835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维修速度加成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无</w:t>
            </w:r>
          </w:p>
        </w:tc>
        <w:tc>
          <w:tcPr>
            <w:tcW w:type="dxa" w:w="41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1.0%</w:t>
            </w:r>
          </w:p>
        </w:tc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0%</w:t>
            </w:r>
          </w:p>
        </w:tc>
      </w:tr>
      <w:tr>
        <w:trPr>
          <w:cantSplit/>
        </w:trPr>
        <w:tc>
          <w:tcPr>
            <w:tcW w:type="dxa" w:w="2268"/>
            <w:shd w:fill="EAF2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E</w:t>
            </w:r>
          </w:p>
        </w:tc>
        <w:tc>
          <w:tcPr>
            <w:tcW w:type="dxa" w:w="4139"/>
            <w:shd w:fill="EAF2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0.9%</w:t>
            </w:r>
          </w:p>
        </w:tc>
        <w:tc>
          <w:tcPr>
            <w:tcW w:type="dxa" w:w="2835"/>
            <w:shd w:fill="EAF2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15%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D</w:t>
            </w:r>
          </w:p>
        </w:tc>
        <w:tc>
          <w:tcPr>
            <w:tcW w:type="dxa" w:w="41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0.8%</w:t>
            </w:r>
          </w:p>
        </w:tc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30%</w:t>
            </w:r>
          </w:p>
        </w:tc>
      </w:tr>
      <w:tr>
        <w:trPr>
          <w:cantSplit/>
        </w:trPr>
        <w:tc>
          <w:tcPr>
            <w:tcW w:type="dxa" w:w="2268"/>
            <w:shd w:fill="EAF2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C</w:t>
            </w:r>
          </w:p>
        </w:tc>
        <w:tc>
          <w:tcPr>
            <w:tcW w:type="dxa" w:w="4139"/>
            <w:shd w:fill="EAF2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0.7%</w:t>
            </w:r>
          </w:p>
        </w:tc>
        <w:tc>
          <w:tcPr>
            <w:tcW w:type="dxa" w:w="2835"/>
            <w:shd w:fill="EAF2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45%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B</w:t>
            </w:r>
          </w:p>
        </w:tc>
        <w:tc>
          <w:tcPr>
            <w:tcW w:type="dxa" w:w="41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0.6%</w:t>
            </w:r>
          </w:p>
        </w:tc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60%</w:t>
            </w:r>
          </w:p>
        </w:tc>
      </w:tr>
      <w:tr>
        <w:trPr>
          <w:cantSplit/>
        </w:trPr>
        <w:tc>
          <w:tcPr>
            <w:tcW w:type="dxa" w:w="2268"/>
            <w:shd w:fill="EAF2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A</w:t>
            </w:r>
          </w:p>
        </w:tc>
        <w:tc>
          <w:tcPr>
            <w:tcW w:type="dxa" w:w="4139"/>
            <w:shd w:fill="EAF2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0.5%</w:t>
            </w:r>
          </w:p>
        </w:tc>
        <w:tc>
          <w:tcPr>
            <w:tcW w:type="dxa" w:w="2835"/>
            <w:shd w:fill="EAF2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75%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S</w:t>
            </w:r>
          </w:p>
        </w:tc>
        <w:tc>
          <w:tcPr>
            <w:tcW w:type="dxa" w:w="41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0.4%</w:t>
            </w:r>
          </w:p>
        </w:tc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90%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十二　殖民、弃置与扩张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1871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427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规则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殖民前提</w:t>
            </w:r>
          </w:p>
        </w:tc>
        <w:tc>
          <w:tcPr>
            <w:tcW w:type="dxa" w:w="742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海盗已清除；未达星球上限；至少一艘己方舰船位于目标；不消耗殖民模块</w:t>
            </w:r>
          </w:p>
        </w:tc>
      </w:tr>
      <w:tr>
        <w:trPr>
          <w:cantSplit/>
        </w:trPr>
        <w:tc>
          <w:tcPr>
            <w:tcW w:type="dxa" w:w="1871"/>
            <w:shd w:fill="EAF2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殖民时间</w:t>
            </w:r>
          </w:p>
        </w:tc>
        <w:tc>
          <w:tcPr>
            <w:tcW w:type="dxa" w:w="7427"/>
            <w:shd w:fill="EAF2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30 分钟 + sizeScore×0.25 分钟；殖民后勤每级 −8%，最低 25 分钟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殖民星币</w:t>
            </w:r>
          </w:p>
        </w:tc>
        <w:tc>
          <w:tcPr>
            <w:tcW w:type="dxa" w:w="742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2,000 + sizeScore×40；首个新殖民地免星币</w:t>
            </w:r>
          </w:p>
        </w:tc>
      </w:tr>
      <w:tr>
        <w:trPr>
          <w:cantSplit/>
        </w:trPr>
        <w:tc>
          <w:tcPr>
            <w:tcW w:type="dxa" w:w="1871"/>
            <w:shd w:fill="EAF2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首次补助</w:t>
            </w:r>
          </w:p>
        </w:tc>
        <w:tc>
          <w:tcPr>
            <w:tcW w:type="dxa" w:w="7427"/>
            <w:shd w:fill="EAF2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1,500 + sizeScore×22 星币；sizeScore×12 XP；同星球仅一次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成功后</w:t>
            </w:r>
          </w:p>
        </w:tc>
        <w:tc>
          <w:tcPr>
            <w:tcW w:type="dxa" w:w="742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参战舰队自动登陆并停留在该星球</w:t>
            </w:r>
          </w:p>
        </w:tc>
      </w:tr>
      <w:tr>
        <w:trPr>
          <w:cantSplit/>
        </w:trPr>
        <w:tc>
          <w:tcPr>
            <w:tcW w:type="dxa" w:w="1871"/>
            <w:shd w:fill="EAF2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弃置</w:t>
            </w:r>
          </w:p>
        </w:tc>
        <w:tc>
          <w:tcPr>
            <w:tcW w:type="dxa" w:w="7427"/>
            <w:shd w:fill="EAF2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撤出舰船与非固定物资后立即完成；不等待 24 小时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海盗回归</w:t>
            </w:r>
          </w:p>
        </w:tc>
        <w:tc>
          <w:tcPr>
            <w:tcW w:type="dxa" w:w="742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基础 120 分钟；殖民后勤每级 −15 分钟，E/D/C/B/A/S 为 105/90/75/60/45/30 分钟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/>
          <w:sz w:val="19"/>
        </w:rPr>
        <w:t>弃置后重新占领不重复发放首次补助。星球 sizeScore 与 3,000–30,000 的总矿藏容量保持不变，但矿种和浓度重新抽取；重复挑战仍受 24 小时威胁递增限制。该机制使资源理论上可刷新，但刷新需要弃置、等待海盗回归、重新作战与占领，因此时间成本不能忽略。</w:t>
      </w:r>
    </w:p>
    <w:p>
      <w:pPr>
        <w:pStyle w:val="Heading1"/>
        <w:pageBreakBefore/>
      </w:pPr>
      <w:r>
        <w:t>十三　成长、经济与市场边界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8"/>
            <w:tcMar>
              <w:top w:w="100" w:type="dxa"/>
              <w:start w:w="180" w:type="dxa"/>
              <w:bottom w:w="100" w:type="dxa"/>
              <w:end w:w="180" w:type="dxa"/>
            </w:tcMar>
          </w:tcPr>
          <w:p>
            <w:r>
              <w:rPr>
                <w:rFonts w:ascii="Consolas" w:hAnsi="Consolas" w:eastAsia="Consolas"/>
                <w:b/>
                <w:color w:val="1F4E78"/>
                <w:sz w:val="19"/>
              </w:rPr>
              <w:t>xpToNext(level) = round(150 × level^1.65), level 1–29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8"/>
            <w:tcMar>
              <w:top w:w="100" w:type="dxa"/>
              <w:start w:w="180" w:type="dxa"/>
              <w:bottom w:w="100" w:type="dxa"/>
              <w:end w:w="180" w:type="dxa"/>
            </w:tcMar>
          </w:tcPr>
          <w:p>
            <w:r>
              <w:rPr>
                <w:rFonts w:ascii="Consolas" w:hAnsi="Consolas" w:eastAsia="Consolas"/>
                <w:b/>
                <w:color w:val="1F4E78"/>
                <w:sz w:val="19"/>
              </w:rPr>
              <w:t>planetCap(level) = min(8, 1 + floor((level−1)/4))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8"/>
            <w:tcMar>
              <w:top w:w="100" w:type="dxa"/>
              <w:start w:w="180" w:type="dxa"/>
              <w:bottom w:w="100" w:type="dxa"/>
              <w:end w:w="180" w:type="dxa"/>
            </w:tcMar>
          </w:tcPr>
          <w:p>
            <w:r>
              <w:rPr>
                <w:rFonts w:ascii="Consolas" w:hAnsi="Consolas" w:eastAsia="Consolas"/>
                <w:b/>
                <w:color w:val="1F4E78"/>
                <w:sz w:val="19"/>
              </w:rPr>
              <w:t>shipCountCap(level) = round(3 + (level−1)×21/29)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324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经验来源</w:t>
            </w:r>
          </w:p>
        </w:tc>
        <w:tc>
          <w:tcPr>
            <w:tcW w:type="dxa" w:w="6973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公式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采矿</w:t>
            </w:r>
          </w:p>
        </w:tc>
        <w:tc>
          <w:tcPr>
            <w:tcW w:type="dxa" w:w="69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每实际产出 4 单位矿石 = 1 XP</w:t>
            </w:r>
          </w:p>
        </w:tc>
      </w:tr>
      <w:tr>
        <w:trPr>
          <w:cantSplit/>
        </w:trPr>
        <w:tc>
          <w:tcPr>
            <w:tcW w:type="dxa" w:w="2324"/>
            <w:shd w:fill="EAF2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精炼</w:t>
            </w:r>
          </w:p>
        </w:tc>
        <w:tc>
          <w:tcPr>
            <w:tcW w:type="dxa" w:w="6973"/>
            <w:shd w:fill="EAF2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每批 2 XP × 等级倍率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组件制造</w:t>
            </w:r>
          </w:p>
        </w:tc>
        <w:tc>
          <w:tcPr>
            <w:tcW w:type="dxa" w:w="69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E/D/C/B/A/S = 8/20/50/140/400/1200 XP</w:t>
            </w:r>
          </w:p>
        </w:tc>
      </w:tr>
      <w:tr>
        <w:trPr>
          <w:cantSplit/>
        </w:trPr>
        <w:tc>
          <w:tcPr>
            <w:tcW w:type="dxa" w:w="2324"/>
            <w:shd w:fill="EAF2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造船</w:t>
            </w:r>
          </w:p>
        </w:tc>
        <w:tc>
          <w:tcPr>
            <w:tcW w:type="dxa" w:w="6973"/>
            <w:shd w:fill="EAF2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500/1000/2200/6000/16000/45000 XP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海盗</w:t>
            </w:r>
          </w:p>
        </w:tc>
        <w:tc>
          <w:tcPr>
            <w:tcW w:type="dxa" w:w="69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敌方实际战斗评分×0.18×难度倍率</w:t>
            </w:r>
          </w:p>
        </w:tc>
      </w:tr>
      <w:tr>
        <w:trPr>
          <w:cantSplit/>
        </w:trPr>
        <w:tc>
          <w:tcPr>
            <w:tcW w:type="dxa" w:w="2324"/>
            <w:shd w:fill="EAF2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殖民</w:t>
            </w:r>
          </w:p>
        </w:tc>
        <w:tc>
          <w:tcPr>
            <w:tcW w:type="dxa" w:w="6973"/>
            <w:shd w:fill="EAF2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sizeScore×12 XP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/>
          <w:sz w:val="21"/>
        </w:rPr>
        <w:t>v1.0 没有材料自由出售或玩家市场。星币来源是开局补助、海盗悬赏、首次殖民补助和等级里程碑；主要消耗是建筑、升级、制造、维修和殖民。账面价不能直接生成星币。</w:t>
      </w:r>
    </w:p>
    <w:p>
      <w:pPr>
        <w:pStyle w:val="Heading1"/>
        <w:pageBreakBefore/>
      </w:pPr>
      <w:r>
        <w:t>十四　数据结构、测试矩阵与验收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tblHeader w:val="true"/>
        </w:trPr>
        <w:tc>
          <w:tcPr>
            <w:tcW w:type="dxa" w:w="1814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  <w:color w:val="FFFFFF"/>
              </w:rPr>
              <w:t>实体</w:t>
            </w:r>
          </w:p>
        </w:tc>
        <w:tc>
          <w:tcPr>
            <w:tcW w:type="dxa" w:w="7483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  <w:color w:val="FFFFFF"/>
              </w:rPr>
              <w:t>关键字段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Ship</w:t>
            </w:r>
          </w:p>
        </w:tc>
        <w:tc>
          <w:tcPr>
            <w:tcW w:type="dxa" w:w="74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hullId、grade、permanentArmorId、weaponSlots、plateSlots、originalMaxHP、currentMaxHP、repairScore</w:t>
            </w:r>
          </w:p>
        </w:tc>
      </w:tr>
      <w:tr>
        <w:trPr>
          <w:cantSplit/>
        </w:trPr>
        <w:tc>
          <w:tcPr>
            <w:tcW w:type="dxa" w:w="1814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Battle</w:t>
            </w:r>
          </w:p>
        </w:tc>
        <w:tc>
          <w:tcPr>
            <w:tcW w:type="dxa" w:w="7483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battleSchemaVersion、seed、fleetSnapshots、pirateTemplateId、pirateLoadoutSeed、pirateArchetype、equipmentBudget、difficulty、intelRevealTier、intelSnapshot、result、rewardRoll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Research</w:t>
            </w:r>
          </w:p>
        </w:tc>
        <w:tc>
          <w:tcPr>
            <w:tcW w:type="dxa" w:w="74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techId、grade、fragmentCost、resourceSnapshot、prerequisites、startedAt、endsAt、formulaVersion</w:t>
            </w:r>
          </w:p>
        </w:tc>
      </w:tr>
      <w:tr>
        <w:trPr>
          <w:cantSplit/>
        </w:trPr>
        <w:tc>
          <w:tcPr>
            <w:tcW w:type="dxa" w:w="1814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Planet</w:t>
            </w:r>
          </w:p>
        </w:tc>
        <w:tc>
          <w:tcPr>
            <w:tcW w:type="dxa" w:w="7483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seed、sizeScore、resourceShares、slotRolls、terraformState、pirateState、pirateTechGrade、intelSnapshot、firstColonyRewardClaimed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FleetTravel</w:t>
            </w:r>
          </w:p>
        </w:tc>
        <w:tc>
          <w:tcPr>
            <w:tcW w:type="dxa" w:w="74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routeId、speedSnapshot、cargoSnapshot、departureAt、arrivalAt、returnPenalty</w:t>
            </w:r>
          </w:p>
        </w:tc>
      </w:tr>
    </w:tbl>
    <w:p>
      <w:pPr>
        <w:spacing w:after="0"/>
      </w:pP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保留 126 个随机倍率 1.00 的确定性基准用于复算；另外对六类平衡目标按 E/D/C 各运行 10,000 个稳定 seed。文档只展示分类汇总，不逐场列出随机战斗。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验证拆卸所有装备前后维修费用完全相同。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验证分两次维修与一次维修的永久耐久总损耗相同。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验证普通/精英/首领碎片数量不超过 3/5/7，且等级抽取仅执行一次。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验证被弃置星球 120–30 分钟后海盗回归，首次补助不重复。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验证旧存档三种已删除消耗品转为退款或等价资源，不保留失效物品。</w:t>
      </w:r>
    </w:p>
    <w:p>
      <w:pPr>
        <w:pStyle w:val="Heading1"/>
        <w:pageBreakBefore/>
      </w:pPr>
      <w:r>
        <w:t>十五　已知风险与调参顺序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  <w:tblHeader w:val="true"/>
        </w:trPr>
        <w:tc>
          <w:tcPr>
            <w:tcW w:type="dxa" w:w="907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  <w:color w:val="FFFFFF"/>
              </w:rPr>
              <w:t>优先级</w:t>
            </w:r>
          </w:p>
        </w:tc>
        <w:tc>
          <w:tcPr>
            <w:tcW w:type="dxa" w:w="2381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  <w:color w:val="FFFFFF"/>
              </w:rPr>
              <w:t>风险</w:t>
            </w:r>
          </w:p>
        </w:tc>
        <w:tc>
          <w:tcPr>
            <w:tcW w:type="dxa" w:w="3402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  <w:color w:val="FFFFFF"/>
              </w:rPr>
              <w:t>当前证据</w:t>
            </w:r>
          </w:p>
        </w:tc>
        <w:tc>
          <w:tcPr>
            <w:tcW w:type="dxa" w:w="2835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  <w:color w:val="FFFFFF"/>
              </w:rPr>
              <w:t>建议处理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P0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T2 碎片成本使首舰过慢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E 侦察链 440 碎片≈334 场普通胜利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先实测碎片供给，不暗改科技成本</w:t>
            </w:r>
          </w:p>
        </w:tc>
      </w:tr>
      <w:tr>
        <w:trPr>
          <w:cantSplit/>
        </w:trPr>
        <w:tc>
          <w:tcPr>
            <w:tcW w:type="dxa" w:w="907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P0</w:t>
            </w:r>
          </w:p>
        </w:tc>
        <w:tc>
          <w:tcPr>
            <w:tcW w:type="dxa" w:w="2381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首发资源库存未定义</w:t>
            </w:r>
          </w:p>
        </w:tc>
        <w:tc>
          <w:tcPr>
            <w:tcW w:type="dxa" w:w="3402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开局是否赠送碎片/组件未知</w:t>
            </w:r>
          </w:p>
        </w:tc>
        <w:tc>
          <w:tcPr>
            <w:tcW w:type="dxa" w:w="2835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写成确定字段后再测试新手时间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P1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装甲板仍可能成为必选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总上限25%，重板20%但速度−12%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观察选择率与航行/撤退损失</w:t>
            </w:r>
          </w:p>
        </w:tc>
      </w:tr>
      <w:tr>
        <w:trPr>
          <w:cantSplit/>
        </w:trPr>
        <w:tc>
          <w:tcPr>
            <w:tcW w:type="dxa" w:w="907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P1</w:t>
            </w:r>
          </w:p>
        </w:tc>
        <w:tc>
          <w:tcPr>
            <w:tcW w:type="dxa" w:w="2381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海盗模板偏科</w:t>
            </w:r>
          </w:p>
        </w:tc>
        <w:tc>
          <w:tcPr>
            <w:tcW w:type="dxa" w:w="3402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普通海盗已改为 60%–80% 预算随机配装；六类平衡汇总均通过</w:t>
            </w:r>
          </w:p>
        </w:tc>
        <w:tc>
          <w:tcPr>
            <w:tcW w:type="dxa" w:w="2835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继续监控流派抽取后的尾部胜率，不增加隐藏属性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P1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仓储容量缺口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XLSX 未定义各级基础容量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补充容量后重算离线满仓</w:t>
            </w:r>
          </w:p>
        </w:tc>
      </w:tr>
      <w:tr>
        <w:trPr>
          <w:cantSplit/>
        </w:trPr>
        <w:tc>
          <w:tcPr>
            <w:tcW w:type="dxa" w:w="907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P2</w:t>
            </w:r>
          </w:p>
        </w:tc>
        <w:tc>
          <w:tcPr>
            <w:tcW w:type="dxa" w:w="2381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高等级研究等待极长</w:t>
            </w:r>
          </w:p>
        </w:tc>
        <w:tc>
          <w:tcPr>
            <w:tcW w:type="dxa" w:w="3402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S 基础研究168小时且碎片受等级掉落限制</w:t>
            </w:r>
          </w:p>
        </w:tc>
        <w:tc>
          <w:tcPr>
            <w:tcW w:type="dxa" w:w="2835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只在对应版本原型中调参</w:t>
            </w:r>
          </w:p>
        </w:tc>
      </w:tr>
    </w:tbl>
    <w:p>
      <w:pPr>
        <w:spacing w:after="0"/>
      </w:pP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先修复断链、软锁、无解前置和版本冲突。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再验证碎片供给、首舰和 E→C 路线总时长。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再调海盗评分、克制、板材和维修成本。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最后调整账面价、悬赏与未来市场参数；每轮只改一层参数。</w:t>
      </w:r>
    </w:p>
    <w:p>
      <w:pPr>
        <w:pStyle w:val="Heading1"/>
        <w:pageBreakBefore/>
      </w:pPr>
      <w:r>
        <w:rPr>
          <w:rFonts w:ascii="Microsoft YaHei" w:hAnsi="Microsoft YaHei" w:eastAsia="Microsoft YaHei"/>
          <w:sz w:val="21"/>
        </w:rPr>
        <w:t>附录 平衡修订参数</w:t>
      </w:r>
    </w:p>
    <w:p>
      <w:r>
        <w:rPr>
          <w:rFonts w:ascii="Microsoft YaHei" w:hAnsi="Microsoft YaHei" w:eastAsia="Microsoft YaHei"/>
          <w:sz w:val="19"/>
        </w:rPr>
        <w:t>基础采矿与精炼速度在上一版口径上统一提高 35%，原矿/精炼物转换比显式扩大为当前 XLSX 数值；燃料棒仍每批产出 6，燃料配方不跟随五倍材料规则放大。E/D/C 配方采用大量常见材料并追加银金，B/A/S 以银金及其约一半数量的稀土与钛建立等级门槛。舰船配方、战斗属性与首舰时间曲线保持不变；本轮只补齐工厂材料数量并校准总等值成本。</w:t>
      </w:r>
    </w:p>
    <w:p>
      <w:pPr>
        <w:pStyle w:val="Heading2"/>
      </w:pPr>
      <w:r>
        <w:rPr>
          <w:rFonts w:ascii="Microsoft YaHei" w:hAnsi="Microsoft YaHei" w:eastAsia="Microsoft YaHei"/>
          <w:sz w:val="21"/>
        </w:rPr>
        <w:t>三级情报概率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</w:trPr>
        <w:tc>
          <w:tcPr>
            <w:tcW w:type="dxa" w:w="19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  <w:color w:val="FFFFFF"/>
              </w:rPr>
              <w:t>侦察科技等级差 Δ</w:t>
            </w:r>
          </w:p>
        </w:tc>
        <w:tc>
          <w:tcPr>
            <w:tcW w:type="dxa" w:w="19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  <w:color w:val="FFFFFF"/>
              </w:rPr>
              <w:t>A 完整</w:t>
            </w:r>
          </w:p>
        </w:tc>
        <w:tc>
          <w:tcPr>
            <w:tcW w:type="dxa" w:w="19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  <w:color w:val="FFFFFF"/>
              </w:rPr>
              <w:t>B 部分</w:t>
            </w:r>
          </w:p>
        </w:tc>
        <w:tc>
          <w:tcPr>
            <w:tcW w:type="dxa" w:w="19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  <w:color w:val="FFFFFF"/>
              </w:rPr>
              <w:t>C 最低</w:t>
            </w:r>
          </w:p>
        </w:tc>
        <w:tc>
          <w:tcPr>
            <w:tcW w:type="dxa" w:w="19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  <w:color w:val="FFFFFF"/>
              </w:rPr>
              <w:t>解释</w:t>
            </w:r>
          </w:p>
        </w:tc>
      </w:tr>
      <w:tr>
        <w:tc>
          <w:tcPr>
            <w:tcW w:type="dxa" w:w="19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≤ −2</w:t>
            </w:r>
          </w:p>
        </w:tc>
        <w:tc>
          <w:tcPr>
            <w:tcW w:type="dxa" w:w="19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5%</w:t>
            </w:r>
          </w:p>
        </w:tc>
        <w:tc>
          <w:tcPr>
            <w:tcW w:type="dxa" w:w="19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25%</w:t>
            </w:r>
          </w:p>
        </w:tc>
        <w:tc>
          <w:tcPr>
            <w:tcW w:type="dxa" w:w="19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70%</w:t>
            </w:r>
          </w:p>
        </w:tc>
        <w:tc>
          <w:tcPr>
            <w:tcW w:type="dxa" w:w="19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敌方明显领先</w:t>
            </w:r>
          </w:p>
        </w:tc>
      </w:tr>
      <w:tr>
        <w:tc>
          <w:tcPr>
            <w:tcW w:type="dxa" w:w="19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−1</w:t>
            </w:r>
          </w:p>
        </w:tc>
        <w:tc>
          <w:tcPr>
            <w:tcW w:type="dxa" w:w="19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10%</w:t>
            </w:r>
          </w:p>
        </w:tc>
        <w:tc>
          <w:tcPr>
            <w:tcW w:type="dxa" w:w="19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40%</w:t>
            </w:r>
          </w:p>
        </w:tc>
        <w:tc>
          <w:tcPr>
            <w:tcW w:type="dxa" w:w="19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50%</w:t>
            </w:r>
          </w:p>
        </w:tc>
        <w:tc>
          <w:tcPr>
            <w:tcW w:type="dxa" w:w="19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敌方领先一级</w:t>
            </w:r>
          </w:p>
        </w:tc>
      </w:tr>
      <w:tr>
        <w:tc>
          <w:tcPr>
            <w:tcW w:type="dxa" w:w="19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</w:t>
            </w:r>
          </w:p>
        </w:tc>
        <w:tc>
          <w:tcPr>
            <w:tcW w:type="dxa" w:w="19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25%</w:t>
            </w:r>
          </w:p>
        </w:tc>
        <w:tc>
          <w:tcPr>
            <w:tcW w:type="dxa" w:w="19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50%</w:t>
            </w:r>
          </w:p>
        </w:tc>
        <w:tc>
          <w:tcPr>
            <w:tcW w:type="dxa" w:w="19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25%</w:t>
            </w:r>
          </w:p>
        </w:tc>
        <w:tc>
          <w:tcPr>
            <w:tcW w:type="dxa" w:w="19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同等级</w:t>
            </w:r>
          </w:p>
        </w:tc>
      </w:tr>
      <w:tr>
        <w:tc>
          <w:tcPr>
            <w:tcW w:type="dxa" w:w="19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+1</w:t>
            </w:r>
          </w:p>
        </w:tc>
        <w:tc>
          <w:tcPr>
            <w:tcW w:type="dxa" w:w="19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45%</w:t>
            </w:r>
          </w:p>
        </w:tc>
        <w:tc>
          <w:tcPr>
            <w:tcW w:type="dxa" w:w="19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45%</w:t>
            </w:r>
          </w:p>
        </w:tc>
        <w:tc>
          <w:tcPr>
            <w:tcW w:type="dxa" w:w="19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10%</w:t>
            </w:r>
          </w:p>
        </w:tc>
        <w:tc>
          <w:tcPr>
            <w:tcW w:type="dxa" w:w="19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侦察领先一级</w:t>
            </w:r>
          </w:p>
        </w:tc>
      </w:tr>
      <w:tr>
        <w:tc>
          <w:tcPr>
            <w:tcW w:type="dxa" w:w="19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≥ +2</w:t>
            </w:r>
          </w:p>
        </w:tc>
        <w:tc>
          <w:tcPr>
            <w:tcW w:type="dxa" w:w="19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65%</w:t>
            </w:r>
          </w:p>
        </w:tc>
        <w:tc>
          <w:tcPr>
            <w:tcW w:type="dxa" w:w="19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32%</w:t>
            </w:r>
          </w:p>
        </w:tc>
        <w:tc>
          <w:tcPr>
            <w:tcW w:type="dxa" w:w="19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3%</w:t>
            </w:r>
          </w:p>
        </w:tc>
        <w:tc>
          <w:tcPr>
            <w:tcW w:type="dxa" w:w="19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侦察明显领先</w:t>
            </w:r>
          </w:p>
        </w:tc>
      </w:tr>
    </w:tbl>
    <w:p>
      <w:r>
        <w:rPr>
          <w:rFonts w:ascii="Microsoft YaHei" w:hAnsi="Microsoft YaHei" w:eastAsia="Microsoft YaHei"/>
          <w:sz w:val="21"/>
        </w:rPr>
        <w:t>Δ = 已安装传感器科技等级 − 星球海盗科技等级。传感器校准每个已解锁等级使 A +5 个百分点，先从 C 扣除、不足再从 B 扣除。A 显示舰体、护甲、武器、板材和精确等级；B 隐藏精确等级与板材；C 只显示等级、难度和总评分。</w:t>
      </w:r>
    </w:p>
    <w:p>
      <w:pPr>
        <w:pStyle w:val="Heading2"/>
      </w:pPr>
      <w:r>
        <w:rPr>
          <w:rFonts w:ascii="Microsoft YaHei" w:hAnsi="Microsoft YaHei" w:eastAsia="Microsoft YaHei"/>
          <w:sz w:val="21"/>
        </w:rPr>
        <w:t>海盗随机配装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4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  <w:color w:val="FFFFFF"/>
              </w:rPr>
              <w:t>难度</w:t>
            </w:r>
          </w:p>
        </w:tc>
        <w:tc>
          <w:tcPr>
            <w:tcW w:type="dxa" w:w="24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  <w:color w:val="FFFFFF"/>
              </w:rPr>
              <w:t>舰体来源</w:t>
            </w:r>
          </w:p>
        </w:tc>
        <w:tc>
          <w:tcPr>
            <w:tcW w:type="dxa" w:w="24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  <w:color w:val="FFFFFF"/>
              </w:rPr>
              <w:t>武器预算</w:t>
            </w:r>
          </w:p>
        </w:tc>
        <w:tc>
          <w:tcPr>
            <w:tcW w:type="dxa" w:w="24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  <w:color w:val="FFFFFF"/>
              </w:rPr>
              <w:t>板材与流派</w:t>
            </w:r>
          </w:p>
        </w:tc>
      </w:tr>
      <w:tr>
        <w:tc>
          <w:tcPr>
            <w:tcW w:type="dxa" w:w="24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普通</w:t>
            </w:r>
          </w:p>
        </w:tc>
        <w:tc>
          <w:tcPr>
            <w:tcW w:type="dxa" w:w="24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基础模板决定尺寸、定位、等级</w:t>
            </w:r>
          </w:p>
        </w:tc>
        <w:tc>
          <w:tcPr>
            <w:tcW w:type="dxa" w:w="24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60%–80%</w:t>
            </w:r>
          </w:p>
        </w:tc>
        <w:tc>
          <w:tcPr>
            <w:tcW w:type="dxa" w:w="24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0%–25%生存；激光30/导弹25/轨道25/混合20</w:t>
            </w:r>
          </w:p>
        </w:tc>
      </w:tr>
      <w:tr>
        <w:tc>
          <w:tcPr>
            <w:tcW w:type="dxa" w:w="24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精英</w:t>
            </w:r>
          </w:p>
        </w:tc>
        <w:tc>
          <w:tcPr>
            <w:tcW w:type="dxa" w:w="24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基础模板决定尺寸、定位、等级</w:t>
            </w:r>
          </w:p>
        </w:tc>
        <w:tc>
          <w:tcPr>
            <w:tcW w:type="dxa" w:w="24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90%–100%</w:t>
            </w:r>
          </w:p>
        </w:tc>
        <w:tc>
          <w:tcPr>
            <w:tcW w:type="dxa" w:w="24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10%–25%生存；优先武器与护甲协同</w:t>
            </w:r>
          </w:p>
        </w:tc>
      </w:tr>
      <w:tr>
        <w:tc>
          <w:tcPr>
            <w:tcW w:type="dxa" w:w="24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首领</w:t>
            </w:r>
          </w:p>
        </w:tc>
        <w:tc>
          <w:tcPr>
            <w:tcW w:type="dxa" w:w="24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基础模板决定尺寸、定位、等级</w:t>
            </w:r>
          </w:p>
        </w:tc>
        <w:tc>
          <w:tcPr>
            <w:tcW w:type="dxa" w:w="24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100%</w:t>
            </w:r>
          </w:p>
        </w:tc>
        <w:tc>
          <w:tcPr>
            <w:tcW w:type="dxa" w:w="24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15%–25%生存；专精流派70%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sz w:val="21"/>
        </w:rPr>
        <w:t>分类战斗验收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rPr>
          <w:tblHeader w:val="true"/>
        </w:trPr>
        <w:tc>
          <w:tcPr>
            <w:tcW w:type="dxa" w:w="14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/>
                <w:sz w:val="15"/>
                <w:color w:val="FFFFFF"/>
              </w:rPr>
              <w:t>测试类别</w:t>
            </w:r>
          </w:p>
        </w:tc>
        <w:tc>
          <w:tcPr>
            <w:tcW w:type="dxa" w:w="14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/>
                <w:sz w:val="15"/>
                <w:color w:val="FFFFFF"/>
              </w:rPr>
              <w:t>覆盖</w:t>
            </w:r>
          </w:p>
        </w:tc>
        <w:tc>
          <w:tcPr>
            <w:tcW w:type="dxa" w:w="14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/>
                <w:sz w:val="15"/>
                <w:color w:val="FFFFFF"/>
              </w:rPr>
              <w:t>样本</w:t>
            </w:r>
          </w:p>
        </w:tc>
        <w:tc>
          <w:tcPr>
            <w:tcW w:type="dxa" w:w="14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/>
                <w:sz w:val="15"/>
                <w:color w:val="FFFFFF"/>
              </w:rPr>
              <w:t>标准配置</w:t>
            </w:r>
          </w:p>
        </w:tc>
        <w:tc>
          <w:tcPr>
            <w:tcW w:type="dxa" w:w="14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/>
                <w:sz w:val="15"/>
                <w:color w:val="FFFFFF"/>
              </w:rPr>
              <w:t>结果</w:t>
            </w:r>
          </w:p>
        </w:tc>
        <w:tc>
          <w:tcPr>
            <w:tcW w:type="dxa" w:w="14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/>
                <w:sz w:val="15"/>
                <w:color w:val="FFFFFF"/>
              </w:rPr>
              <w:t>目标</w:t>
            </w:r>
          </w:p>
        </w:tc>
        <w:tc>
          <w:tcPr>
            <w:tcW w:type="dxa" w:w="14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/>
                <w:sz w:val="15"/>
                <w:color w:val="FFFFFF"/>
              </w:rPr>
              <w:t>状态</w:t>
            </w:r>
          </w:p>
        </w:tc>
      </w:tr>
      <w:tr>
        <w:tc>
          <w:tcPr>
            <w:tcW w:type="dxa" w:w="14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同级玩家战斗舰 vs 普通海盗</w:t>
            </w:r>
          </w:p>
        </w:tc>
        <w:tc>
          <w:tcPr>
            <w:tcW w:type="dxa" w:w="14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E/D/C</w:t>
            </w:r>
          </w:p>
        </w:tc>
        <w:tc>
          <w:tcPr>
            <w:tcW w:type="dxa" w:w="14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每级10,000 seeds</w:t>
            </w:r>
          </w:p>
        </w:tc>
        <w:tc>
          <w:tcPr>
            <w:tcW w:type="dxa" w:w="14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最差武器；海盗70%预算</w:t>
            </w:r>
          </w:p>
        </w:tc>
        <w:tc>
          <w:tcPr>
            <w:tcW w:type="dxa" w:w="14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TTK优势14.1%–14.3%</w:t>
            </w:r>
          </w:p>
        </w:tc>
        <w:tc>
          <w:tcPr>
            <w:tcW w:type="dxa" w:w="14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10%–15%</w:t>
            </w:r>
          </w:p>
        </w:tc>
        <w:tc>
          <w:tcPr>
            <w:tcW w:type="dxa" w:w="14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通过</w:t>
            </w:r>
          </w:p>
        </w:tc>
      </w:tr>
      <w:tr>
        <w:tc>
          <w:tcPr>
            <w:tcW w:type="dxa" w:w="14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同级普通海盗 vs 侦察舰</w:t>
            </w:r>
          </w:p>
        </w:tc>
        <w:tc>
          <w:tcPr>
            <w:tcW w:type="dxa" w:w="14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E/D/C</w:t>
            </w:r>
          </w:p>
        </w:tc>
        <w:tc>
          <w:tcPr>
            <w:tcW w:type="dxa" w:w="14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每级10,000 seeds</w:t>
            </w:r>
          </w:p>
        </w:tc>
        <w:tc>
          <w:tcPr>
            <w:tcW w:type="dxa" w:w="14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中性武器；海盗70%预算</w:t>
            </w:r>
          </w:p>
        </w:tc>
        <w:tc>
          <w:tcPr>
            <w:tcW w:type="dxa" w:w="14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TTK优势14.2%–14.4%</w:t>
            </w:r>
          </w:p>
        </w:tc>
        <w:tc>
          <w:tcPr>
            <w:tcW w:type="dxa" w:w="14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10%–15%</w:t>
            </w:r>
          </w:p>
        </w:tc>
        <w:tc>
          <w:tcPr>
            <w:tcW w:type="dxa" w:w="14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通过</w:t>
            </w:r>
          </w:p>
        </w:tc>
      </w:tr>
      <w:tr>
        <w:tc>
          <w:tcPr>
            <w:tcW w:type="dxa" w:w="14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同级侦察舰 vs 运输舰</w:t>
            </w:r>
          </w:p>
        </w:tc>
        <w:tc>
          <w:tcPr>
            <w:tcW w:type="dxa" w:w="14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E/D/C</w:t>
            </w:r>
          </w:p>
        </w:tc>
        <w:tc>
          <w:tcPr>
            <w:tcW w:type="dxa" w:w="14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每级10,000 seeds</w:t>
            </w:r>
          </w:p>
        </w:tc>
        <w:tc>
          <w:tcPr>
            <w:tcW w:type="dxa" w:w="14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中性武器；货舰容量1</w:t>
            </w:r>
          </w:p>
        </w:tc>
        <w:tc>
          <w:tcPr>
            <w:tcW w:type="dxa" w:w="14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TTK优势39.7%–40.1%</w:t>
            </w:r>
          </w:p>
        </w:tc>
        <w:tc>
          <w:tcPr>
            <w:tcW w:type="dxa" w:w="14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35%–45%</w:t>
            </w:r>
          </w:p>
        </w:tc>
        <w:tc>
          <w:tcPr>
            <w:tcW w:type="dxa" w:w="14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通过</w:t>
            </w:r>
          </w:p>
        </w:tc>
      </w:tr>
      <w:tr>
        <w:tc>
          <w:tcPr>
            <w:tcW w:type="dxa" w:w="14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高一级侦察 vs 低一级战斗</w:t>
            </w:r>
          </w:p>
        </w:tc>
        <w:tc>
          <w:tcPr>
            <w:tcW w:type="dxa" w:w="14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小/中型 E→D、D→C</w:t>
            </w:r>
          </w:p>
        </w:tc>
        <w:tc>
          <w:tcPr>
            <w:tcW w:type="dxa" w:w="14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每组合10,000 seeds</w:t>
            </w:r>
          </w:p>
        </w:tc>
        <w:tc>
          <w:tcPr>
            <w:tcW w:type="dxa" w:w="14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同尺寸、中性、无板</w:t>
            </w:r>
          </w:p>
        </w:tc>
        <w:tc>
          <w:tcPr>
            <w:tcW w:type="dxa" w:w="14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0.0%–2.8%</w:t>
            </w:r>
          </w:p>
        </w:tc>
        <w:tc>
          <w:tcPr>
            <w:tcW w:type="dxa" w:w="14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±3%</w:t>
            </w:r>
          </w:p>
        </w:tc>
        <w:tc>
          <w:tcPr>
            <w:tcW w:type="dxa" w:w="14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通过</w:t>
            </w:r>
          </w:p>
        </w:tc>
      </w:tr>
      <w:tr>
        <w:tc>
          <w:tcPr>
            <w:tcW w:type="dxa" w:w="14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侦察舰全克制普通海盗</w:t>
            </w:r>
          </w:p>
        </w:tc>
        <w:tc>
          <w:tcPr>
            <w:tcW w:type="dxa" w:w="14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E/D/C</w:t>
            </w:r>
          </w:p>
        </w:tc>
        <w:tc>
          <w:tcPr>
            <w:tcW w:type="dxa" w:w="14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每级10,000 seeds</w:t>
            </w:r>
          </w:p>
        </w:tc>
        <w:tc>
          <w:tcPr>
            <w:tcW w:type="dxa" w:w="14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正确武器与护甲</w:t>
            </w:r>
          </w:p>
        </w:tc>
        <w:tc>
          <w:tcPr>
            <w:tcW w:type="dxa" w:w="14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50.0%–50.5%</w:t>
            </w:r>
          </w:p>
        </w:tc>
        <w:tc>
          <w:tcPr>
            <w:tcW w:type="dxa" w:w="14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45%–55%</w:t>
            </w:r>
          </w:p>
        </w:tc>
        <w:tc>
          <w:tcPr>
            <w:tcW w:type="dxa" w:w="14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通过</w:t>
            </w:r>
          </w:p>
        </w:tc>
      </w:tr>
      <w:tr>
        <w:tc>
          <w:tcPr>
            <w:tcW w:type="dxa" w:w="14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普通海盗全克制玩家战斗舰</w:t>
            </w:r>
          </w:p>
        </w:tc>
        <w:tc>
          <w:tcPr>
            <w:tcW w:type="dxa" w:w="14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E/D/C</w:t>
            </w:r>
          </w:p>
        </w:tc>
        <w:tc>
          <w:tcPr>
            <w:tcW w:type="dxa" w:w="14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每级10,000 seeds</w:t>
            </w:r>
          </w:p>
        </w:tc>
        <w:tc>
          <w:tcPr>
            <w:tcW w:type="dxa" w:w="14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正确武器与护甲</w:t>
            </w:r>
          </w:p>
        </w:tc>
        <w:tc>
          <w:tcPr>
            <w:tcW w:type="dxa" w:w="14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49.5%–50.2%</w:t>
            </w:r>
          </w:p>
        </w:tc>
        <w:tc>
          <w:tcPr>
            <w:tcW w:type="dxa" w:w="14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45%–55%</w:t>
            </w:r>
          </w:p>
        </w:tc>
        <w:tc>
          <w:tcPr>
            <w:tcW w:type="dxa" w:w="14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通过</w:t>
            </w:r>
          </w:p>
        </w:tc>
      </w:tr>
    </w:tbl>
    <w:p>
      <w:pPr>
        <w:sectPr>
          <w:footerReference w:type="default" r:id="rId9"/>
          <w:headerReference w:type="default" r:id="rId10"/>
          <w:pgSz w:w="12240" w:h="15840"/>
          <w:pgMar w:top="1020" w:right="1134" w:bottom="964" w:left="1134" w:header="454" w:footer="454" w:gutter="0"/>
          <w:cols w:space="720"/>
          <w:docGrid w:linePitch="360"/>
        </w:sectPr>
      </w:pPr>
    </w:p>
    <w:p>
      <w:pPr>
        <w:pStyle w:val="Heading1"/>
      </w:pPr>
      <w:r>
        <w:t>附录二　工业与资源平衡修订（2026-10-13）</w:t>
      </w:r>
    </w:p>
    <w:p>
      <w:r>
        <w:t>本附录覆盖旧示例中与资源产量、工厂升级成本和首舰等待时间冲突的数字。权威明细仍以 XLSX 为准。</w:t>
      </w:r>
    </w:p>
    <w:p>
      <w:pPr>
        <w:spacing w:before="100" w:after="60"/>
      </w:pPr>
      <w:r>
        <w:rPr>
          <w:rFonts w:ascii="Microsoft YaHei" w:hAnsi="Microsoft YaHei" w:eastAsia="Microsoft YaHei"/>
          <w:b/>
          <w:color w:val="1F4E78"/>
          <w:sz w:val="20"/>
        </w:rPr>
        <w:t>星球矿藏与刷新</w:t>
      </w:r>
    </w:p>
    <w:tbl>
      <w:tblPr>
        <w:tblStyle w:val="TableGrid"/>
        <w:tblW w:type="dxa" w:w="13322"/>
        <w:jc w:val="center"/>
        <w:tblLayout w:type="fixed"/>
        <w:tblLook w:firstColumn="1" w:firstRow="1" w:lastColumn="0" w:lastRow="0" w:noHBand="0" w:noVBand="1" w:val="04A0"/>
        <w:tblInd w:type="dxa" w:w="0"/>
      </w:tblPr>
      <w:tblGrid>
        <w:gridCol w:w="1984"/>
        <w:gridCol w:w="5669"/>
        <w:gridCol w:w="5669"/>
      </w:tblGrid>
      <w:tr>
        <w:trPr>
          <w:tblHeader w:val="true"/>
          <w:cantSplit/>
          <w:tblHeader w:val="true"/>
          <w:cantSplit/>
        </w:trPr>
        <w:tc>
          <w:tcPr>
            <w:tcW w:type="dxa" w:w="1984"/>
            <w:vAlign w:val="center"/>
            <w:shd w:fill="1F4E78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5669"/>
            <w:vAlign w:val="center"/>
            <w:shd w:fill="1F4E78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确定规则</w:t>
            </w:r>
          </w:p>
        </w:tc>
        <w:tc>
          <w:tcPr>
            <w:tcW w:type="dxa" w:w="5669"/>
            <w:vAlign w:val="center"/>
            <w:shd w:fill="1F4E78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设计含义</w:t>
            </w:r>
          </w:p>
        </w:tc>
      </w:tr>
      <w:tr>
        <w:trPr>
          <w:cantSplit/>
          <w:cantSplit/>
        </w:trPr>
        <w:tc>
          <w:tcPr>
            <w:tcW w:type="dxa" w:w="1984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  <w:t>总矿藏容量</w:t>
            </w:r>
          </w:p>
        </w:tc>
        <w:tc>
          <w:tcPr>
            <w:tcW w:type="dxa" w:w="5669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  <w:t>按 sizeScore 线性落在 3,000–30,000</w:t>
            </w:r>
          </w:p>
        </w:tc>
        <w:tc>
          <w:tcPr>
            <w:tcW w:type="dxa" w:w="5669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  <w:t>尺寸只控制总量</w:t>
            </w:r>
          </w:p>
        </w:tc>
      </w:tr>
      <w:tr>
        <w:trPr>
          <w:cantSplit/>
          <w:cantSplit/>
        </w:trPr>
        <w:tc>
          <w:tcPr>
            <w:tcW w:type="dxa" w:w="1984"/>
            <w:vAlign w:val="center"/>
            <w:shd w:fill="DDEBF7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  <w:t>矿物档位</w:t>
            </w:r>
          </w:p>
        </w:tc>
        <w:tc>
          <w:tcPr>
            <w:tcW w:type="dxa" w:w="5669"/>
            <w:vAlign w:val="center"/>
            <w:shd w:fill="DDEBF7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  <w:t>常见/较稀有/稀有/罕见 = 10/5/2/1</w:t>
            </w:r>
          </w:p>
        </w:tc>
        <w:tc>
          <w:tcPr>
            <w:tcW w:type="dxa" w:w="5669"/>
            <w:vAlign w:val="center"/>
            <w:shd w:fill="DDEBF7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  <w:t>尺寸不改变稀有度权重</w:t>
            </w:r>
          </w:p>
        </w:tc>
      </w:tr>
      <w:tr>
        <w:trPr>
          <w:cantSplit/>
          <w:cantSplit/>
        </w:trPr>
        <w:tc>
          <w:tcPr>
            <w:tcW w:type="dxa" w:w="1984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  <w:t>极端结果</w:t>
            </w:r>
          </w:p>
        </w:tc>
        <w:tc>
          <w:tcPr>
            <w:tcW w:type="dxa" w:w="5669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  <w:t>最小球可有罕见矿；最大球也可全是常见矿</w:t>
            </w:r>
          </w:p>
        </w:tc>
        <w:tc>
          <w:tcPr>
            <w:tcW w:type="dxa" w:w="5669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  <w:t>不按尺寸锁矿种</w:t>
            </w:r>
          </w:p>
        </w:tc>
      </w:tr>
      <w:tr>
        <w:trPr>
          <w:cantSplit/>
          <w:cantSplit/>
        </w:trPr>
        <w:tc>
          <w:tcPr>
            <w:tcW w:type="dxa" w:w="1984"/>
            <w:vAlign w:val="center"/>
            <w:shd w:fill="DDEBF7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  <w:t>弃置重占</w:t>
            </w:r>
          </w:p>
        </w:tc>
        <w:tc>
          <w:tcPr>
            <w:tcW w:type="dxa" w:w="5669"/>
            <w:vAlign w:val="center"/>
            <w:shd w:fill="DDEBF7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  <w:t>size 与总容量不变；矿种和浓度重抽</w:t>
            </w:r>
          </w:p>
        </w:tc>
        <w:tc>
          <w:tcPr>
            <w:tcW w:type="dxa" w:w="5669"/>
            <w:vAlign w:val="center"/>
            <w:shd w:fill="DDEBF7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  <w:t>理论可刷新，实际支付时间与战斗成本</w:t>
            </w:r>
          </w:p>
        </w:tc>
      </w:tr>
    </w:tbl>
    <w:p>
      <w:pPr>
        <w:spacing w:before="100" w:after="60"/>
      </w:pPr>
      <w:r>
        <w:rPr>
          <w:rFonts w:ascii="Microsoft YaHei" w:hAnsi="Microsoft YaHei" w:eastAsia="Microsoft YaHei"/>
          <w:b/>
          <w:color w:val="1F4E78"/>
          <w:sz w:val="20"/>
        </w:rPr>
        <w:t>矿井+精炼厂升级成本与边际性价比</w:t>
      </w:r>
    </w:p>
    <w:tbl>
      <w:tblPr>
        <w:tblStyle w:val="TableGrid"/>
        <w:tblW w:type="dxa" w:w="12926"/>
        <w:jc w:val="center"/>
        <w:tblLayout w:type="fixed"/>
        <w:tblLook w:firstColumn="1" w:firstRow="1" w:lastColumn="0" w:lastRow="0" w:noHBand="0" w:noVBand="1" w:val="04A0"/>
        <w:tblInd w:type="dxa" w:w="0"/>
      </w:tblPr>
      <w:tblGrid>
        <w:gridCol w:w="567"/>
        <w:gridCol w:w="1247"/>
        <w:gridCol w:w="964"/>
        <w:gridCol w:w="4082"/>
        <w:gridCol w:w="1134"/>
        <w:gridCol w:w="1134"/>
        <w:gridCol w:w="1247"/>
        <w:gridCol w:w="1247"/>
        <w:gridCol w:w="1304"/>
      </w:tblGrid>
      <w:tr>
        <w:trPr>
          <w:tblHeader w:val="true"/>
          <w:cantSplit/>
          <w:tblHeader w:val="true"/>
          <w:cantSplit/>
        </w:trPr>
        <w:tc>
          <w:tcPr>
            <w:tcW w:type="dxa" w:w="567"/>
            <w:vAlign w:val="center"/>
            <w:shd w:fill="1F4E78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级</w:t>
            </w:r>
          </w:p>
        </w:tc>
        <w:tc>
          <w:tcPr>
            <w:tcW w:type="dxa" w:w="1247"/>
            <w:vAlign w:val="center"/>
            <w:shd w:fill="1F4E78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速度/队列</w:t>
            </w:r>
          </w:p>
        </w:tc>
        <w:tc>
          <w:tcPr>
            <w:tcW w:type="dxa" w:w="964"/>
            <w:vAlign w:val="center"/>
            <w:shd w:fill="1F4E78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总吞吐</w:t>
            </w:r>
          </w:p>
        </w:tc>
        <w:tc>
          <w:tcPr>
            <w:tcW w:type="dxa" w:w="4082"/>
            <w:vAlign w:val="center"/>
            <w:shd w:fill="1F4E78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本级明确材料（两设施合计）</w:t>
            </w:r>
          </w:p>
        </w:tc>
        <w:tc>
          <w:tcPr>
            <w:tcW w:type="dxa" w:w="1134"/>
            <w:vAlign w:val="center"/>
            <w:shd w:fill="1F4E78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直接星币</w:t>
            </w:r>
          </w:p>
        </w:tc>
        <w:tc>
          <w:tcPr>
            <w:tcW w:type="dxa" w:w="1134"/>
            <w:vAlign w:val="center"/>
            <w:shd w:fill="1F4E78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材料等值</w:t>
            </w:r>
          </w:p>
        </w:tc>
        <w:tc>
          <w:tcPr>
            <w:tcW w:type="dxa" w:w="1247"/>
            <w:vAlign w:val="center"/>
            <w:shd w:fill="1F4E78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本级总成本</w:t>
            </w:r>
          </w:p>
        </w:tc>
        <w:tc>
          <w:tcPr>
            <w:tcW w:type="dxa" w:w="1247"/>
            <w:vAlign w:val="center"/>
            <w:shd w:fill="1F4E78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累计总成本</w:t>
            </w:r>
          </w:p>
        </w:tc>
        <w:tc>
          <w:tcPr>
            <w:tcW w:type="dxa" w:w="1304"/>
            <w:vAlign w:val="center"/>
            <w:shd w:fill="1F4E78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边际性价比/千成本</w:t>
            </w:r>
          </w:p>
        </w:tc>
      </w:tr>
      <w:tr>
        <w:trPr>
          <w:cantSplit/>
          <w:cantSplit/>
        </w:trPr>
        <w:tc>
          <w:tcPr>
            <w:tcW w:type="dxa" w:w="567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1F1F"/>
                <w:sz w:val="14"/>
              </w:rPr>
              <w:t>E</w:t>
            </w:r>
          </w:p>
        </w:tc>
        <w:tc>
          <w:tcPr>
            <w:tcW w:type="dxa" w:w="1247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1F1F"/>
                <w:sz w:val="14"/>
              </w:rPr>
              <w:t>1.000× / 1</w:t>
            </w:r>
          </w:p>
        </w:tc>
        <w:tc>
          <w:tcPr>
            <w:tcW w:type="dxa" w:w="964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1F1F"/>
                <w:sz w:val="14"/>
              </w:rPr>
              <w:t>1.000</w:t>
            </w:r>
          </w:p>
        </w:tc>
        <w:tc>
          <w:tcPr>
            <w:tcW w:type="dxa" w:w="4082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1F1F"/>
                <w:sz w:val="14"/>
              </w:rPr>
              <w:t>铁锭×15；工业碳×11；铜锭×26；硅晶×13；铝锭×15</w:t>
            </w:r>
          </w:p>
        </w:tc>
        <w:tc>
          <w:tcPr>
            <w:tcW w:type="dxa" w:w="1134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1F1F"/>
                <w:sz w:val="14"/>
              </w:rPr>
              <w:t>28,600</w:t>
            </w:r>
          </w:p>
        </w:tc>
        <w:tc>
          <w:tcPr>
            <w:tcW w:type="dxa" w:w="1134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1F1F"/>
                <w:sz w:val="14"/>
              </w:rPr>
              <w:t>5,680.6</w:t>
            </w:r>
          </w:p>
        </w:tc>
        <w:tc>
          <w:tcPr>
            <w:tcW w:type="dxa" w:w="1247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1F1F"/>
                <w:sz w:val="14"/>
              </w:rPr>
              <w:t>34,280.6</w:t>
            </w:r>
          </w:p>
        </w:tc>
        <w:tc>
          <w:tcPr>
            <w:tcW w:type="dxa" w:w="1247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1F1F"/>
                <w:sz w:val="14"/>
              </w:rPr>
              <w:t>34,280.6</w:t>
            </w:r>
          </w:p>
        </w:tc>
        <w:tc>
          <w:tcPr>
            <w:tcW w:type="dxa" w:w="1304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1F1F"/>
                <w:sz w:val="14"/>
              </w:rPr>
              <w:t>2.917</w:t>
            </w:r>
          </w:p>
        </w:tc>
      </w:tr>
      <w:tr>
        <w:trPr>
          <w:cantSplit/>
          <w:cantSplit/>
        </w:trPr>
        <w:tc>
          <w:tcPr>
            <w:tcW w:type="dxa" w:w="567"/>
            <w:vAlign w:val="center"/>
            <w:shd w:fill="DDEBF7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1F1F"/>
                <w:sz w:val="14"/>
              </w:rPr>
              <w:t>D</w:t>
            </w:r>
          </w:p>
        </w:tc>
        <w:tc>
          <w:tcPr>
            <w:tcW w:type="dxa" w:w="1247"/>
            <w:vAlign w:val="center"/>
            <w:shd w:fill="DDEBF7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1F1F"/>
                <w:sz w:val="14"/>
              </w:rPr>
              <w:t>1.661× / 1</w:t>
            </w:r>
          </w:p>
        </w:tc>
        <w:tc>
          <w:tcPr>
            <w:tcW w:type="dxa" w:w="964"/>
            <w:vAlign w:val="center"/>
            <w:shd w:fill="DDEBF7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1F1F"/>
                <w:sz w:val="14"/>
              </w:rPr>
              <w:t>1.661</w:t>
            </w:r>
          </w:p>
        </w:tc>
        <w:tc>
          <w:tcPr>
            <w:tcW w:type="dxa" w:w="4082"/>
            <w:vAlign w:val="center"/>
            <w:shd w:fill="DDEBF7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1F1F"/>
                <w:sz w:val="14"/>
              </w:rPr>
              <w:t>铁锭×9；工业碳×7；铜锭×16；硅晶×8；铝锭×9</w:t>
            </w:r>
          </w:p>
        </w:tc>
        <w:tc>
          <w:tcPr>
            <w:tcW w:type="dxa" w:w="1134"/>
            <w:vAlign w:val="center"/>
            <w:shd w:fill="DDEBF7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1F1F"/>
                <w:sz w:val="14"/>
              </w:rPr>
              <w:t>17,400</w:t>
            </w:r>
          </w:p>
        </w:tc>
        <w:tc>
          <w:tcPr>
            <w:tcW w:type="dxa" w:w="1134"/>
            <w:vAlign w:val="center"/>
            <w:shd w:fill="DDEBF7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1F1F"/>
                <w:sz w:val="14"/>
              </w:rPr>
              <w:t>3,483.5</w:t>
            </w:r>
          </w:p>
        </w:tc>
        <w:tc>
          <w:tcPr>
            <w:tcW w:type="dxa" w:w="1247"/>
            <w:vAlign w:val="center"/>
            <w:shd w:fill="DDEBF7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1F1F"/>
                <w:sz w:val="14"/>
              </w:rPr>
              <w:t>20,883.5</w:t>
            </w:r>
          </w:p>
        </w:tc>
        <w:tc>
          <w:tcPr>
            <w:tcW w:type="dxa" w:w="1247"/>
            <w:vAlign w:val="center"/>
            <w:shd w:fill="DDEBF7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1F1F"/>
                <w:sz w:val="14"/>
              </w:rPr>
              <w:t>55,164.1</w:t>
            </w:r>
          </w:p>
        </w:tc>
        <w:tc>
          <w:tcPr>
            <w:tcW w:type="dxa" w:w="1304"/>
            <w:vAlign w:val="center"/>
            <w:shd w:fill="DDEBF7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1F1F"/>
                <w:sz w:val="14"/>
              </w:rPr>
              <w:t>3.167</w:t>
            </w:r>
          </w:p>
        </w:tc>
      </w:tr>
      <w:tr>
        <w:trPr>
          <w:cantSplit/>
          <w:cantSplit/>
        </w:trPr>
        <w:tc>
          <w:tcPr>
            <w:tcW w:type="dxa" w:w="567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1F1F"/>
                <w:sz w:val="14"/>
              </w:rPr>
              <w:t>C</w:t>
            </w:r>
          </w:p>
        </w:tc>
        <w:tc>
          <w:tcPr>
            <w:tcW w:type="dxa" w:w="1247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1F1F"/>
                <w:sz w:val="14"/>
              </w:rPr>
              <w:t>2.312× / 1</w:t>
            </w:r>
          </w:p>
        </w:tc>
        <w:tc>
          <w:tcPr>
            <w:tcW w:type="dxa" w:w="964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1F1F"/>
                <w:sz w:val="14"/>
              </w:rPr>
              <w:t>2.312</w:t>
            </w:r>
          </w:p>
        </w:tc>
        <w:tc>
          <w:tcPr>
            <w:tcW w:type="dxa" w:w="4082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1F1F"/>
                <w:sz w:val="14"/>
              </w:rPr>
              <w:t>铁锭×8；工业碳×6；铜锭×14；硅晶×7；铝锭×8</w:t>
            </w:r>
          </w:p>
        </w:tc>
        <w:tc>
          <w:tcPr>
            <w:tcW w:type="dxa" w:w="1134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1F1F"/>
                <w:sz w:val="14"/>
              </w:rPr>
              <w:t>15,900</w:t>
            </w:r>
          </w:p>
        </w:tc>
        <w:tc>
          <w:tcPr>
            <w:tcW w:type="dxa" w:w="1134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1F1F"/>
                <w:sz w:val="14"/>
              </w:rPr>
              <w:t>3,054.7</w:t>
            </w:r>
          </w:p>
        </w:tc>
        <w:tc>
          <w:tcPr>
            <w:tcW w:type="dxa" w:w="1247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1F1F"/>
                <w:sz w:val="14"/>
              </w:rPr>
              <w:t>18,954.7</w:t>
            </w:r>
          </w:p>
        </w:tc>
        <w:tc>
          <w:tcPr>
            <w:tcW w:type="dxa" w:w="1247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1F1F"/>
                <w:sz w:val="14"/>
              </w:rPr>
              <w:t>74,118.8</w:t>
            </w:r>
          </w:p>
        </w:tc>
        <w:tc>
          <w:tcPr>
            <w:tcW w:type="dxa" w:w="1304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1F1F"/>
                <w:sz w:val="14"/>
              </w:rPr>
              <w:t>3.435</w:t>
            </w:r>
          </w:p>
        </w:tc>
      </w:tr>
      <w:tr>
        <w:trPr>
          <w:cantSplit/>
          <w:cantSplit/>
        </w:trPr>
        <w:tc>
          <w:tcPr>
            <w:tcW w:type="dxa" w:w="567"/>
            <w:vAlign w:val="center"/>
            <w:shd w:fill="DDEBF7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1F1F"/>
                <w:sz w:val="14"/>
              </w:rPr>
              <w:t>B</w:t>
            </w:r>
          </w:p>
        </w:tc>
        <w:tc>
          <w:tcPr>
            <w:tcW w:type="dxa" w:w="1247"/>
            <w:vAlign w:val="center"/>
            <w:shd w:fill="DDEBF7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1F1F"/>
                <w:sz w:val="14"/>
              </w:rPr>
              <w:t>6.303× / 2</w:t>
            </w:r>
          </w:p>
        </w:tc>
        <w:tc>
          <w:tcPr>
            <w:tcW w:type="dxa" w:w="964"/>
            <w:vAlign w:val="center"/>
            <w:shd w:fill="DDEBF7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1F1F"/>
                <w:sz w:val="14"/>
              </w:rPr>
              <w:t>12.606</w:t>
            </w:r>
          </w:p>
        </w:tc>
        <w:tc>
          <w:tcPr>
            <w:tcW w:type="dxa" w:w="4082"/>
            <w:vAlign w:val="center"/>
            <w:shd w:fill="DDEBF7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1F1F"/>
                <w:sz w:val="14"/>
              </w:rPr>
              <w:t>铁锭×121；铜锭×215；钛锭×63；硅晶×106；稀土金属×55</w:t>
            </w:r>
          </w:p>
        </w:tc>
        <w:tc>
          <w:tcPr>
            <w:tcW w:type="dxa" w:w="1134"/>
            <w:vAlign w:val="center"/>
            <w:shd w:fill="DDEBF7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1F1F"/>
                <w:sz w:val="14"/>
              </w:rPr>
              <w:t>233,900</w:t>
            </w:r>
          </w:p>
        </w:tc>
        <w:tc>
          <w:tcPr>
            <w:tcW w:type="dxa" w:w="1134"/>
            <w:vAlign w:val="center"/>
            <w:shd w:fill="DDEBF7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1F1F"/>
                <w:sz w:val="14"/>
              </w:rPr>
              <w:t>46,686.5</w:t>
            </w:r>
          </w:p>
        </w:tc>
        <w:tc>
          <w:tcPr>
            <w:tcW w:type="dxa" w:w="1247"/>
            <w:vAlign w:val="center"/>
            <w:shd w:fill="DDEBF7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1F1F"/>
                <w:sz w:val="14"/>
              </w:rPr>
              <w:t>280,586.5</w:t>
            </w:r>
          </w:p>
        </w:tc>
        <w:tc>
          <w:tcPr>
            <w:tcW w:type="dxa" w:w="1247"/>
            <w:vAlign w:val="center"/>
            <w:shd w:fill="DDEBF7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1F1F"/>
                <w:sz w:val="14"/>
              </w:rPr>
              <w:t>354,705.3</w:t>
            </w:r>
          </w:p>
        </w:tc>
        <w:tc>
          <w:tcPr>
            <w:tcW w:type="dxa" w:w="1304"/>
            <w:vAlign w:val="center"/>
            <w:shd w:fill="DDEBF7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1F1F"/>
                <w:sz w:val="14"/>
              </w:rPr>
              <w:t>3.669</w:t>
            </w:r>
          </w:p>
        </w:tc>
      </w:tr>
      <w:tr>
        <w:trPr>
          <w:cantSplit/>
          <w:cantSplit/>
        </w:trPr>
        <w:tc>
          <w:tcPr>
            <w:tcW w:type="dxa" w:w="567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1F1F"/>
                <w:sz w:val="14"/>
              </w:rPr>
              <w:t>A</w:t>
            </w:r>
          </w:p>
        </w:tc>
        <w:tc>
          <w:tcPr>
            <w:tcW w:type="dxa" w:w="1247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1F1F"/>
                <w:sz w:val="14"/>
              </w:rPr>
              <w:t>8.472× / 2</w:t>
            </w:r>
          </w:p>
        </w:tc>
        <w:tc>
          <w:tcPr>
            <w:tcW w:type="dxa" w:w="964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1F1F"/>
                <w:sz w:val="14"/>
              </w:rPr>
              <w:t>16.943</w:t>
            </w:r>
          </w:p>
        </w:tc>
        <w:tc>
          <w:tcPr>
            <w:tcW w:type="dxa" w:w="4082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1F1F"/>
                <w:sz w:val="14"/>
              </w:rPr>
              <w:t>铁锭×48；铜锭×86；钛锭×25；硅晶×42；稀土金属×22</w:t>
            </w:r>
          </w:p>
        </w:tc>
        <w:tc>
          <w:tcPr>
            <w:tcW w:type="dxa" w:w="1134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1F1F"/>
                <w:sz w:val="14"/>
              </w:rPr>
              <w:t>92,300</w:t>
            </w:r>
          </w:p>
        </w:tc>
        <w:tc>
          <w:tcPr>
            <w:tcW w:type="dxa" w:w="1134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1F1F"/>
                <w:sz w:val="14"/>
              </w:rPr>
              <w:t>18,597.8</w:t>
            </w:r>
          </w:p>
        </w:tc>
        <w:tc>
          <w:tcPr>
            <w:tcW w:type="dxa" w:w="1247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1F1F"/>
                <w:sz w:val="14"/>
              </w:rPr>
              <w:t>110,897.8</w:t>
            </w:r>
          </w:p>
        </w:tc>
        <w:tc>
          <w:tcPr>
            <w:tcW w:type="dxa" w:w="1247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1F1F"/>
                <w:sz w:val="14"/>
              </w:rPr>
              <w:t>465,603.1</w:t>
            </w:r>
          </w:p>
        </w:tc>
        <w:tc>
          <w:tcPr>
            <w:tcW w:type="dxa" w:w="1304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1F1F"/>
                <w:sz w:val="14"/>
              </w:rPr>
              <w:t>3.911</w:t>
            </w:r>
          </w:p>
        </w:tc>
      </w:tr>
      <w:tr>
        <w:trPr>
          <w:cantSplit/>
          <w:cantSplit/>
        </w:trPr>
        <w:tc>
          <w:tcPr>
            <w:tcW w:type="dxa" w:w="567"/>
            <w:vAlign w:val="center"/>
            <w:shd w:fill="DDEBF7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1F1F"/>
                <w:sz w:val="14"/>
              </w:rPr>
              <w:t>S</w:t>
            </w:r>
          </w:p>
        </w:tc>
        <w:tc>
          <w:tcPr>
            <w:tcW w:type="dxa" w:w="1247"/>
            <w:vAlign w:val="center"/>
            <w:shd w:fill="DDEBF7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1F1F"/>
                <w:sz w:val="14"/>
              </w:rPr>
              <w:t>11.667× / 2</w:t>
            </w:r>
          </w:p>
        </w:tc>
        <w:tc>
          <w:tcPr>
            <w:tcW w:type="dxa" w:w="964"/>
            <w:vAlign w:val="center"/>
            <w:shd w:fill="DDEBF7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1F1F"/>
                <w:sz w:val="14"/>
              </w:rPr>
              <w:t>23.333</w:t>
            </w:r>
          </w:p>
        </w:tc>
        <w:tc>
          <w:tcPr>
            <w:tcW w:type="dxa" w:w="4082"/>
            <w:vAlign w:val="center"/>
            <w:shd w:fill="DDEBF7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1F1F"/>
                <w:sz w:val="14"/>
              </w:rPr>
              <w:t>铁锭×66；铜锭×118；钛锭×35；硅晶×58；稀土金属×30</w:t>
            </w:r>
          </w:p>
        </w:tc>
        <w:tc>
          <w:tcPr>
            <w:tcW w:type="dxa" w:w="1134"/>
            <w:vAlign w:val="center"/>
            <w:shd w:fill="DDEBF7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1F1F"/>
                <w:sz w:val="14"/>
              </w:rPr>
              <w:t>127,800</w:t>
            </w:r>
          </w:p>
        </w:tc>
        <w:tc>
          <w:tcPr>
            <w:tcW w:type="dxa" w:w="1134"/>
            <w:vAlign w:val="center"/>
            <w:shd w:fill="DDEBF7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1F1F"/>
                <w:sz w:val="14"/>
              </w:rPr>
              <w:t>25,600.4</w:t>
            </w:r>
          </w:p>
        </w:tc>
        <w:tc>
          <w:tcPr>
            <w:tcW w:type="dxa" w:w="1247"/>
            <w:vAlign w:val="center"/>
            <w:shd w:fill="DDEBF7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1F1F"/>
                <w:sz w:val="14"/>
              </w:rPr>
              <w:t>153,400.4</w:t>
            </w:r>
          </w:p>
        </w:tc>
        <w:tc>
          <w:tcPr>
            <w:tcW w:type="dxa" w:w="1247"/>
            <w:vAlign w:val="center"/>
            <w:shd w:fill="DDEBF7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1F1F"/>
                <w:sz w:val="14"/>
              </w:rPr>
              <w:t>619,003.5</w:t>
            </w:r>
          </w:p>
        </w:tc>
        <w:tc>
          <w:tcPr>
            <w:tcW w:type="dxa" w:w="1304"/>
            <w:vAlign w:val="center"/>
            <w:shd w:fill="DDEBF7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1F1F"/>
                <w:sz w:val="14"/>
              </w:rPr>
              <w:t>4.165</w:t>
            </w:r>
          </w:p>
        </w:tc>
      </w:tr>
    </w:tbl>
    <w:p>
      <w:r>
        <w:t>边际性价比 = 本级新增总吞吐百分比 ÷ 本级总等值成本（千）。结果从 E 的 2.917 逐级升至 S 的 4.166；B 的大型阶段跃迁已由 280,586.5 的本级总成本吸收，不再异常便宜。</w:t>
      </w:r>
    </w:p>
    <w:p>
      <w:pPr>
        <w:spacing w:before="100" w:after="60"/>
      </w:pPr>
      <w:r>
        <w:rPr>
          <w:rFonts w:ascii="Microsoft YaHei" w:hAnsi="Microsoft YaHei" w:eastAsia="Microsoft YaHei"/>
          <w:b/>
          <w:color w:val="1F4E78"/>
          <w:sz w:val="20"/>
        </w:rPr>
        <w:t>同级标准配装侦察舰与战斗舰的首舰时间目标</w:t>
      </w:r>
    </w:p>
    <w:tbl>
      <w:tblPr>
        <w:tblStyle w:val="TableGrid"/>
        <w:tblW w:type="dxa" w:w="9639"/>
        <w:jc w:val="center"/>
        <w:tblLayout w:type="fixed"/>
        <w:tblLook w:firstColumn="1" w:firstRow="1" w:lastColumn="0" w:lastRow="0" w:noHBand="0" w:noVBand="1" w:val="04A0"/>
        <w:tblInd w:type="dxa" w:w="0"/>
      </w:tblPr>
      <w:tblGrid>
        <w:gridCol w:w="1134"/>
        <w:gridCol w:w="2835"/>
        <w:gridCol w:w="2835"/>
        <w:gridCol w:w="2835"/>
      </w:tblGrid>
      <w:tr>
        <w:trPr>
          <w:tblHeader w:val="true"/>
          <w:cantSplit/>
          <w:tblHeader w:val="true"/>
          <w:cantSplit/>
        </w:trPr>
        <w:tc>
          <w:tcPr>
            <w:tcW w:type="dxa" w:w="1134"/>
            <w:vAlign w:val="center"/>
            <w:shd w:fill="1F4E78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等级</w:t>
            </w:r>
          </w:p>
        </w:tc>
        <w:tc>
          <w:tcPr>
            <w:tcW w:type="dxa" w:w="2835"/>
            <w:vAlign w:val="center"/>
            <w:shd w:fill="1F4E78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侦察舰</w:t>
            </w:r>
          </w:p>
        </w:tc>
        <w:tc>
          <w:tcPr>
            <w:tcW w:type="dxa" w:w="2835"/>
            <w:vAlign w:val="center"/>
            <w:shd w:fill="1F4E78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战斗舰</w:t>
            </w:r>
          </w:p>
        </w:tc>
        <w:tc>
          <w:tcPr>
            <w:tcW w:type="dxa" w:w="2835"/>
            <w:vAlign w:val="center"/>
            <w:shd w:fill="1F4E78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两者平均</w:t>
            </w:r>
          </w:p>
        </w:tc>
      </w:tr>
      <w:tr>
        <w:trPr>
          <w:cantSplit/>
          <w:cantSplit/>
        </w:trPr>
        <w:tc>
          <w:tcPr>
            <w:tcW w:type="dxa" w:w="1134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  <w:t>E</w:t>
            </w:r>
          </w:p>
        </w:tc>
        <w:tc>
          <w:tcPr>
            <w:tcW w:type="dxa" w:w="2835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  <w:t>35.562 日</w:t>
            </w:r>
          </w:p>
        </w:tc>
        <w:tc>
          <w:tcPr>
            <w:tcW w:type="dxa" w:w="2835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  <w:t>46.437 日</w:t>
            </w:r>
          </w:p>
        </w:tc>
        <w:tc>
          <w:tcPr>
            <w:tcW w:type="dxa" w:w="2835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  <w:t>40.999 日</w:t>
            </w:r>
          </w:p>
        </w:tc>
      </w:tr>
      <w:tr>
        <w:trPr>
          <w:cantSplit/>
          <w:cantSplit/>
        </w:trPr>
        <w:tc>
          <w:tcPr>
            <w:tcW w:type="dxa" w:w="1134"/>
            <w:vAlign w:val="center"/>
            <w:shd w:fill="DDEBF7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  <w:t>D</w:t>
            </w:r>
          </w:p>
        </w:tc>
        <w:tc>
          <w:tcPr>
            <w:tcW w:type="dxa" w:w="2835"/>
            <w:vAlign w:val="center"/>
            <w:shd w:fill="DDEBF7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  <w:t>51.722 日</w:t>
            </w:r>
          </w:p>
        </w:tc>
        <w:tc>
          <w:tcPr>
            <w:tcW w:type="dxa" w:w="2835"/>
            <w:vAlign w:val="center"/>
            <w:shd w:fill="DDEBF7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  <w:t>67.390 日</w:t>
            </w:r>
          </w:p>
        </w:tc>
        <w:tc>
          <w:tcPr>
            <w:tcW w:type="dxa" w:w="2835"/>
            <w:vAlign w:val="center"/>
            <w:shd w:fill="DDEBF7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  <w:t>59.556 日</w:t>
            </w:r>
          </w:p>
        </w:tc>
      </w:tr>
      <w:tr>
        <w:trPr>
          <w:cantSplit/>
          <w:cantSplit/>
        </w:trPr>
        <w:tc>
          <w:tcPr>
            <w:tcW w:type="dxa" w:w="1134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  <w:t>C</w:t>
            </w:r>
          </w:p>
        </w:tc>
        <w:tc>
          <w:tcPr>
            <w:tcW w:type="dxa" w:w="2835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  <w:t>74.300 日</w:t>
            </w:r>
          </w:p>
        </w:tc>
        <w:tc>
          <w:tcPr>
            <w:tcW w:type="dxa" w:w="2835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  <w:t>111.924 日</w:t>
            </w:r>
          </w:p>
        </w:tc>
        <w:tc>
          <w:tcPr>
            <w:tcW w:type="dxa" w:w="2835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  <w:t>93.112 日</w:t>
            </w:r>
          </w:p>
        </w:tc>
      </w:tr>
      <w:tr>
        <w:trPr>
          <w:cantSplit/>
          <w:cantSplit/>
        </w:trPr>
        <w:tc>
          <w:tcPr>
            <w:tcW w:type="dxa" w:w="1134"/>
            <w:vAlign w:val="center"/>
            <w:shd w:fill="DDEBF7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  <w:t>B</w:t>
            </w:r>
          </w:p>
        </w:tc>
        <w:tc>
          <w:tcPr>
            <w:tcW w:type="dxa" w:w="2835"/>
            <w:vAlign w:val="center"/>
            <w:shd w:fill="DDEBF7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  <w:t>135.466 日</w:t>
            </w:r>
          </w:p>
        </w:tc>
        <w:tc>
          <w:tcPr>
            <w:tcW w:type="dxa" w:w="2835"/>
            <w:vAlign w:val="center"/>
            <w:shd w:fill="DDEBF7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  <w:t>147.871 日</w:t>
            </w:r>
          </w:p>
        </w:tc>
        <w:tc>
          <w:tcPr>
            <w:tcW w:type="dxa" w:w="2835"/>
            <w:vAlign w:val="center"/>
            <w:shd w:fill="DDEBF7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  <w:t>141.668 日</w:t>
            </w:r>
          </w:p>
        </w:tc>
      </w:tr>
      <w:tr>
        <w:trPr>
          <w:cantSplit/>
          <w:cantSplit/>
        </w:trPr>
        <w:tc>
          <w:tcPr>
            <w:tcW w:type="dxa" w:w="1134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  <w:t>A</w:t>
            </w:r>
          </w:p>
        </w:tc>
        <w:tc>
          <w:tcPr>
            <w:tcW w:type="dxa" w:w="2835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  <w:t>196.504 日</w:t>
            </w:r>
          </w:p>
        </w:tc>
        <w:tc>
          <w:tcPr>
            <w:tcW w:type="dxa" w:w="2835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  <w:t>213.945 日</w:t>
            </w:r>
          </w:p>
        </w:tc>
        <w:tc>
          <w:tcPr>
            <w:tcW w:type="dxa" w:w="2835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  <w:t>205.224 日</w:t>
            </w:r>
          </w:p>
        </w:tc>
      </w:tr>
      <w:tr>
        <w:trPr>
          <w:cantSplit/>
          <w:cantSplit/>
        </w:trPr>
        <w:tc>
          <w:tcPr>
            <w:tcW w:type="dxa" w:w="1134"/>
            <w:vAlign w:val="center"/>
            <w:shd w:fill="DDEBF7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  <w:t>S</w:t>
            </w:r>
          </w:p>
        </w:tc>
        <w:tc>
          <w:tcPr>
            <w:tcW w:type="dxa" w:w="2835"/>
            <w:vAlign w:val="center"/>
            <w:shd w:fill="DDEBF7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  <w:t>271.950 日</w:t>
            </w:r>
          </w:p>
        </w:tc>
        <w:tc>
          <w:tcPr>
            <w:tcW w:type="dxa" w:w="2835"/>
            <w:vAlign w:val="center"/>
            <w:shd w:fill="DDEBF7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  <w:t>295.612 日</w:t>
            </w:r>
          </w:p>
        </w:tc>
        <w:tc>
          <w:tcPr>
            <w:tcW w:type="dxa" w:w="2835"/>
            <w:vAlign w:val="center"/>
            <w:shd w:fill="DDEBF7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1F1F"/>
                <w:sz w:val="16"/>
              </w:rPr>
              <w:t>283.781 日</w:t>
            </w:r>
          </w:p>
        </w:tc>
      </w:tr>
    </w:tbl>
    <w:sectPr w:rsidR="00FC693F" w:rsidRPr="0006063C" w:rsidSect="00034616">
      <w:pgSz w:w="15840" w:h="12240" w:orient="landscape"/>
      <w:pgMar w:top="794" w:right="794" w:bottom="794" w:left="79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after="0" w:before="0" w:line="276" w:lineRule="auto"/>
      <w:jc w:val="center"/>
    </w:pPr>
    <w:r>
      <w:rPr>
        <w:rFonts w:ascii="Microsoft YaHei" w:hAnsi="Microsoft YaHei" w:eastAsia="Microsoft YaHei"/>
        <w:color w:val="666666"/>
        <w:sz w:val="17"/>
      </w:rPr>
      <w:t xml:space="preserve">宇宙殖民 游戏设计与数值规范  </w:t>
    </w:r>
    <w:fldChar w:fldCharType="begin"/>
    <w:instrText xml:space="preserve"> PAGE </w:instrText>
    <w:fldChar w:fldCharType="end"/>
    <w:r>
      <w:rPr>
        <w:rFonts w:ascii="Microsoft YaHei" w:hAnsi="Microsoft YaHei" w:eastAsia="Microsoft YaHei"/>
        <w:color w:val="666666"/>
        <w:sz w:val="17"/>
      </w:rPr>
      <w:t xml:space="preserve">宇宙殖民 · v1 设计文档  |  </w:t>
    </w:r>
    <w:fldSimple w:instr="PAGE"/>
    <w:r>
      <w:rPr>
        <w:rFonts w:ascii="Microsoft YaHei" w:hAnsi="Microsoft YaHei" w:eastAsia="Microsoft YaHei"/>
        <w:color w:val="666666"/>
        <w:sz w:val="17"/>
      </w:rPr>
      <w:t xml:space="preserve">宇宙殖民 · v1 设计文档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666666"/>
        <w:sz w:val="17"/>
      </w:rPr>
      <w:t>宇宙殖民 游戏设计与数值规范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8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8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b w:val="0"/>
      <w:i/>
      <w:iCs/>
      <w:color w:val="66666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宇宙殖民 游戏设计与数值规范</dc:title>
  <dc:subject>宇宙殖民 v1 游戏设计与数值</dc:subject>
  <dc:creator>Cosmic Colony Design</dc:creator>
  <cp:keywords>宇宙殖民, 游戏设计, 数值, 战斗, 科技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