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Project ARGUS</w:t>
      </w:r>
    </w:p>
    <w:p>
      <w:pPr>
        <w:pBdr>
          <w:bottom w:val="single" w:color="2E75B6" w:sz="8" w:space="4"/>
        </w:pBdr>
        <w:spacing w:after="120"/>
      </w:pPr>
      <w:r>
        <w:rPr>
          <w:color w:val="2E75B6"/>
          <w:sz w:val="26"/>
          <w:szCs w:val="26"/>
        </w:rPr>
        <w:t xml:space="preserve">Decisions &amp; Consultations Log</w:t>
      </w:r>
    </w:p>
    <w:p>
      <w:pPr>
        <w:spacing w:after="120" w:before="120"/>
      </w:pPr>
      <w:r>
        <w:rPr>
          <w:sz w:val="22"/>
          <w:szCs w:val="22"/>
        </w:rPr>
        <w:t xml:space="preserve">A dated record of board approvals, legal consultations, and vendor decisions for the River Shoals HOA security modernization project. Maintained for governance and liability protection.</w:t>
      </w:r>
    </w:p>
    <w:p>
      <w:pPr>
        <w:pStyle w:val="Heading2"/>
        <w:spacing w:after="120" w:before="200"/>
      </w:pPr>
      <w:r>
        <w:t xml:space="preserve">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/ Action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approval of Phase 1 budget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vote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WOW fiber service sign-up authorized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GHS to provide current annual CPS cost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Howard / GHS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 w:before="240"/>
      </w:pPr>
      <w:r>
        <w:rPr>
          <w:i/>
          <w:iCs/>
          <w:color w:val="595959"/>
          <w:sz w:val="20"/>
          <w:szCs w:val="20"/>
        </w:rPr>
        <w:t xml:space="preserve">Add a new dated row each time the board votes, Luke Burke is consulted, or a vendor commitment is made. This protects the board by showing a clear chain of authorization for every step.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2026-06-06T12:18:34.270Z</dcterms:created>
  <dcterms:modified xsi:type="dcterms:W3CDTF">2026-06-06T12:18:34.283Z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