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East High School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Jared:A4,B3,C1,A2,C4,A2,B4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Lauren:B4,A4,A3,A1,C4,C2,A3,A4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North High School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John:D1,A2,A4,A3,A4,C2,A4,C2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Paul:B4,B3,B4,A4,A2,A4,C1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George:A3,A4,C1,C2,B4,A1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Ringo:A4,B4,A3,B3,A2,B2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West High School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Emma:A3,B4,B4,A4,A4,A3,C1,A3,A1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Matt:C4,A4,A4,A3,A2,A2,A1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Katie:A1,A3,A3,B4,A4,A3,C2,A4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