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B6EE8B">
      <w:pPr>
        <w:pStyle w:val="2"/>
      </w:pPr>
      <w:bookmarkStart w:id="0" w:name="X035520c24368b8eac9ffb4ad4fb6ec670867164"/>
      <w:r>
        <w:t>FDA Drug Recall Notification Platform — Client Requirements &amp; Scope of Work (Web)</w:t>
      </w:r>
    </w:p>
    <w:p w14:paraId="56B35941">
      <w:pPr>
        <w:pStyle w:val="23"/>
      </w:pPr>
      <w:r>
        <w:rPr>
          <w:b/>
          <w:bCs/>
        </w:rPr>
        <w:t>Document ID</w:t>
      </w:r>
      <w:r>
        <w:t>: FDA-NOTIF-SOW-001-WEB-EN</w:t>
      </w:r>
      <w:r>
        <w:br w:type="textWrapping"/>
      </w:r>
      <w:r>
        <w:rPr>
          <w:b/>
          <w:bCs/>
        </w:rPr>
        <w:t>Version</w:t>
      </w:r>
      <w:r>
        <w:t>: 4.2</w:t>
      </w:r>
      <w:r>
        <w:br w:type="textWrapping"/>
      </w:r>
      <w:r>
        <w:rPr>
          <w:b/>
          <w:bCs/>
        </w:rPr>
        <w:t>Date</w:t>
      </w:r>
      <w:r>
        <w:t>: 2026-05-</w:t>
      </w:r>
      <w:r>
        <w:rPr>
          <w:rFonts w:hint="eastAsia" w:eastAsia="宋体"/>
          <w:lang w:val="en-US" w:eastAsia="zh-CN"/>
        </w:rPr>
        <w:t>21</w:t>
      </w:r>
      <w:r>
        <w:br w:type="textWrapping"/>
      </w:r>
      <w:r>
        <w:rPr>
          <w:b/>
          <w:bCs/>
        </w:rPr>
        <w:t>Purpose</w:t>
      </w:r>
      <w:r>
        <w:t>: Client sign-off, contract attachment, and quotation basis (</w:t>
      </w:r>
      <w:r>
        <w:rPr>
          <w:b/>
          <w:bCs/>
        </w:rPr>
        <w:t>Web only · manual entry · paid subscription</w:t>
      </w:r>
      <w:r>
        <w:t>)</w:t>
      </w:r>
    </w:p>
    <w:p w14:paraId="354F0EBE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575CF85">
      <w:pPr>
        <w:pStyle w:val="4"/>
      </w:pPr>
      <w:bookmarkStart w:id="1" w:name="document-overview"/>
      <w:r>
        <w:t>1. Document Overview</w:t>
      </w:r>
    </w:p>
    <w:p w14:paraId="5FC99253">
      <w:pPr>
        <w:pStyle w:val="23"/>
      </w:pPr>
      <w:r>
        <w:t xml:space="preserve">This document defines delivery scope, acceptance criteria, effort, and pricing for the </w:t>
      </w:r>
      <w:r>
        <w:rPr>
          <w:b/>
          <w:bCs/>
        </w:rPr>
        <w:t>Web</w:t>
      </w:r>
      <w:r>
        <w:t xml:space="preserve"> delivery of </w:t>
      </w:r>
      <w:r>
        <w:rPr>
          <w:b/>
          <w:bCs/>
        </w:rPr>
        <w:t>FDA Notification</w:t>
      </w:r>
      <w:r>
        <w:t>, for mutual sign-off.</w:t>
      </w:r>
    </w:p>
    <w:p w14:paraId="0592A9CB">
      <w:pPr>
        <w:pStyle w:val="3"/>
      </w:pPr>
      <w:r>
        <w:rPr>
          <w:b/>
          <w:bCs/>
        </w:rPr>
        <w:t>Scope is based on product requirements confirmed by both parties. It takes effect upon receipt of the project advance payment and written notice to commence; no formal development deliverables before that point.</w:t>
      </w:r>
    </w:p>
    <w:p w14:paraId="5FFA718D">
      <w:pPr>
        <w:pStyle w:val="3"/>
      </w:pPr>
      <w:r>
        <w:rPr>
          <w:b/>
          <w:bCs/>
        </w:rPr>
        <w:t>Client confirmation (v4.0, second meeting)</w:t>
      </w:r>
      <w:r>
        <w:t>:</w:t>
      </w:r>
    </w:p>
    <w:p w14:paraId="1D9928E5">
      <w:pPr>
        <w:pStyle w:val="24"/>
        <w:numPr>
          <w:ilvl w:val="0"/>
          <w:numId w:val="1"/>
        </w:numPr>
      </w:pPr>
      <w:r>
        <w:rPr>
          <w:b/>
          <w:bCs/>
        </w:rPr>
        <w:t>Web only</w:t>
      </w:r>
      <w:r>
        <w:t xml:space="preserve"> (responsive, mobile-browser friendly); </w:t>
      </w:r>
      <w:r>
        <w:rPr>
          <w:b/>
          <w:bCs/>
        </w:rPr>
        <w:t>no</w:t>
      </w:r>
      <w:r>
        <w:t xml:space="preserve"> native iOS/Android apps</w:t>
      </w:r>
      <w:r>
        <w:br w:type="textWrapping"/>
      </w:r>
    </w:p>
    <w:p w14:paraId="024E895B">
      <w:pPr>
        <w:pStyle w:val="24"/>
        <w:numPr>
          <w:ilvl w:val="0"/>
          <w:numId w:val="1"/>
        </w:numPr>
      </w:pPr>
      <w:r>
        <w:rPr>
          <w:b/>
          <w:bCs/>
        </w:rPr>
        <w:t>Manual entry</w:t>
      </w:r>
      <w:r>
        <w:t xml:space="preserve"> for drug information (including search-and-select); </w:t>
      </w:r>
      <w:r>
        <w:rPr>
          <w:b/>
          <w:bCs/>
        </w:rPr>
        <w:t>no</w:t>
      </w:r>
      <w:r>
        <w:t xml:space="preserve"> barcode scan or photo/OCR</w:t>
      </w:r>
      <w:r>
        <w:br w:type="textWrapping"/>
      </w:r>
    </w:p>
    <w:p w14:paraId="7C7AE19F">
      <w:pPr>
        <w:pStyle w:val="24"/>
        <w:numPr>
          <w:ilvl w:val="0"/>
          <w:numId w:val="1"/>
        </w:numPr>
      </w:pPr>
      <w:r>
        <w:rPr>
          <w:b/>
          <w:bCs/>
        </w:rPr>
        <w:t>Membership subscription</w:t>
      </w:r>
      <w:r>
        <w:t xml:space="preserve">: </w:t>
      </w:r>
      <w:r>
        <w:rPr>
          <w:b/>
          <w:bCs/>
        </w:rPr>
        <w:t>2 drugs free</w:t>
      </w:r>
      <w:r>
        <w:t xml:space="preserve"> after registration; beyond that requires a </w:t>
      </w:r>
      <w:r>
        <w:rPr>
          <w:b/>
          <w:bCs/>
        </w:rPr>
        <w:t>paid subscription</w:t>
      </w:r>
      <w:r>
        <w:t xml:space="preserve"> (</w:t>
      </w:r>
      <w:r>
        <w:rPr>
          <w:b/>
          <w:bCs/>
        </w:rPr>
        <w:t>subscription payment provider to be confirmed by client</w:t>
      </w:r>
      <w:r>
        <w:t>; see Section 1)</w:t>
      </w:r>
      <w:r>
        <w:br w:type="textWrapping"/>
      </w:r>
    </w:p>
    <w:p w14:paraId="11AA72A1">
      <w:pPr>
        <w:pStyle w:val="24"/>
        <w:numPr>
          <w:ilvl w:val="0"/>
          <w:numId w:val="1"/>
        </w:numPr>
      </w:pPr>
      <w:r>
        <w:t xml:space="preserve">Fixed development price </w:t>
      </w:r>
      <w:r>
        <w:rPr>
          <w:b/>
          <w:bCs/>
        </w:rPr>
        <w:t>USD 17,500</w:t>
      </w:r>
      <w:r>
        <w:t xml:space="preserve">, including </w:t>
      </w:r>
      <w:r>
        <w:rPr>
          <w:b/>
          <w:bCs/>
        </w:rPr>
        <w:t>3 months post-delivery maintenance</w:t>
      </w:r>
      <w:r>
        <w:t xml:space="preserve"> (see </w:t>
      </w:r>
      <w:r>
        <w:rPr>
          <w:b/>
          <w:bCs/>
        </w:rPr>
        <w:t>Section 8.2</w:t>
      </w:r>
      <w:r>
        <w:t>)</w:t>
      </w:r>
      <w:r>
        <w:br w:type="textWrapping"/>
      </w:r>
    </w:p>
    <w:p w14:paraId="2E7CF003">
      <w:pPr>
        <w:pStyle w:val="24"/>
        <w:numPr>
          <w:ilvl w:val="0"/>
          <w:numId w:val="1"/>
        </w:numPr>
      </w:pPr>
      <w:r>
        <w:t xml:space="preserve">Target delivery calendar: </w:t>
      </w:r>
      <w:r>
        <w:rPr>
          <w:b/>
          <w:bCs/>
        </w:rPr>
        <w:t>2–3 weeks</w:t>
      </w:r>
      <w:r>
        <w:t xml:space="preserve"> for full development (per written plan agreed by both parties)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7"/>
        <w:gridCol w:w="6059"/>
      </w:tblGrid>
      <w:tr w14:paraId="0538823A">
        <w:trPr>
          <w:tblHeader/>
        </w:trPr>
        <w:tc>
          <w:p w14:paraId="0AC52805">
            <w:pPr>
              <w:pStyle w:val="24"/>
            </w:pPr>
            <w:r>
              <w:t>Item</w:t>
            </w:r>
          </w:p>
        </w:tc>
        <w:tc>
          <w:p w14:paraId="39C75008">
            <w:pPr>
              <w:pStyle w:val="24"/>
            </w:pPr>
            <w:r>
              <w:t>Description</w:t>
            </w:r>
          </w:p>
        </w:tc>
      </w:tr>
      <w:tr w14:paraId="0ABA66E9">
        <w:tc>
          <w:p w14:paraId="7A467124">
            <w:pPr>
              <w:pStyle w:val="24"/>
            </w:pPr>
            <w:r>
              <w:t>Product</w:t>
            </w:r>
          </w:p>
        </w:tc>
        <w:tc>
          <w:p w14:paraId="6828767F">
            <w:pPr>
              <w:pStyle w:val="24"/>
            </w:pPr>
            <w:r>
              <w:t>FDA Drug Recall Notification Platform (FDA Notification)</w:t>
            </w:r>
          </w:p>
        </w:tc>
      </w:tr>
      <w:tr w14:paraId="55C184C1">
        <w:tc>
          <w:p w14:paraId="1F76618E">
            <w:pPr>
              <w:pStyle w:val="24"/>
            </w:pPr>
            <w:r>
              <w:t>Users</w:t>
            </w:r>
          </w:p>
        </w:tc>
        <w:tc>
          <w:p w14:paraId="7AC048E7">
            <w:pPr>
              <w:pStyle w:val="24"/>
            </w:pPr>
            <w:r>
              <w:t>U.S. individuals and families</w:t>
            </w:r>
          </w:p>
        </w:tc>
      </w:tr>
      <w:tr w14:paraId="47A22222">
        <w:tc>
          <w:p w14:paraId="4D09FE56">
            <w:pPr>
              <w:pStyle w:val="24"/>
            </w:pPr>
            <w:r>
              <w:t>Category</w:t>
            </w:r>
          </w:p>
        </w:tc>
        <w:tc>
          <w:p w14:paraId="2E3E0A9D">
            <w:pPr>
              <w:pStyle w:val="24"/>
            </w:pPr>
            <w:r>
              <w:t xml:space="preserve">Prescription and OTC </w:t>
            </w:r>
            <w:r>
              <w:rPr>
                <w:b/>
                <w:bCs/>
              </w:rPr>
              <w:t>drugs</w:t>
            </w:r>
            <w:r>
              <w:t xml:space="preserve"> (FDA Drugs)</w:t>
            </w:r>
          </w:p>
        </w:tc>
      </w:tr>
      <w:tr w14:paraId="72A0EB1E">
        <w:tc>
          <w:p w14:paraId="280DE136">
            <w:pPr>
              <w:pStyle w:val="24"/>
            </w:pPr>
            <w:r>
              <w:t>Language</w:t>
            </w:r>
          </w:p>
        </w:tc>
        <w:tc>
          <w:p w14:paraId="1D0A08D5">
            <w:pPr>
              <w:pStyle w:val="24"/>
            </w:pPr>
            <w:r>
              <w:t>English (en-US)</w:t>
            </w:r>
          </w:p>
        </w:tc>
      </w:tr>
      <w:tr w14:paraId="313DD939">
        <w:tc>
          <w:p w14:paraId="4B5154E0">
            <w:pPr>
              <w:pStyle w:val="24"/>
            </w:pPr>
            <w:r>
              <w:t>Format</w:t>
            </w:r>
          </w:p>
        </w:tc>
        <w:tc>
          <w:p w14:paraId="4E0B8D41">
            <w:pPr>
              <w:pStyle w:val="24"/>
            </w:pPr>
            <w:r>
              <w:t>Web application (Phase 1 MVP → Phase 2 full release)</w:t>
            </w:r>
          </w:p>
        </w:tc>
      </w:tr>
      <w:tr w14:paraId="07FF9D3F">
        <w:tc>
          <w:p w14:paraId="27726287">
            <w:pPr>
              <w:pStyle w:val="24"/>
            </w:pPr>
            <w:r>
              <w:t>Contract scope</w:t>
            </w:r>
          </w:p>
        </w:tc>
        <w:tc>
          <w:p w14:paraId="5FB9A226">
            <w:pPr>
              <w:pStyle w:val="24"/>
            </w:pPr>
            <w:r>
              <w:t xml:space="preserve">Web, manual entry, recall notifications, medicine cabinet, </w:t>
            </w:r>
            <w:r>
              <w:rPr>
                <w:b/>
                <w:bCs/>
              </w:rPr>
              <w:t>subscription billing</w:t>
            </w:r>
            <w:r>
              <w:t xml:space="preserve">, </w:t>
            </w:r>
            <w:r>
              <w:rPr>
                <w:b/>
                <w:bCs/>
              </w:rPr>
              <w:t>read-only admin dashboard</w:t>
            </w:r>
          </w:p>
        </w:tc>
      </w:tr>
    </w:tbl>
    <w:p w14:paraId="557A2385">
      <w:pPr>
        <w:pStyle w:val="3"/>
      </w:pPr>
      <w:r>
        <w:rPr>
          <w:b/>
          <w:bCs/>
        </w:rPr>
        <w:t>Pricing</w:t>
      </w:r>
      <w:r>
        <w:t>:</w:t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2"/>
        <w:gridCol w:w="4572"/>
      </w:tblGrid>
      <w:tr w14:paraId="6CD2C288">
        <w:trPr>
          <w:tblHeader/>
        </w:trPr>
        <w:tc>
          <w:p w14:paraId="1A1AE4C1">
            <w:pPr>
              <w:pStyle w:val="24"/>
            </w:pPr>
            <w:r>
              <w:t>Item</w:t>
            </w:r>
          </w:p>
        </w:tc>
        <w:tc>
          <w:p w14:paraId="63E7227F">
            <w:pPr>
              <w:pStyle w:val="24"/>
            </w:pPr>
            <w:r>
              <w:t>Value</w:t>
            </w:r>
          </w:p>
        </w:tc>
      </w:tr>
      <w:tr w14:paraId="6762A080">
        <w:tc>
          <w:p w14:paraId="5FD14710">
            <w:pPr>
              <w:pStyle w:val="24"/>
            </w:pPr>
            <w:r>
              <w:t>Rate</w:t>
            </w:r>
          </w:p>
        </w:tc>
        <w:tc>
          <w:p w14:paraId="199270DC">
            <w:pPr>
              <w:pStyle w:val="24"/>
            </w:pPr>
            <w:r>
              <w:rPr>
                <w:b/>
                <w:bCs/>
              </w:rPr>
              <w:t>USD 100 / hour</w:t>
            </w:r>
          </w:p>
        </w:tc>
      </w:tr>
      <w:tr w14:paraId="19BFE688">
        <w:tc>
          <w:p w14:paraId="21DE7E6A">
            <w:pPr>
              <w:pStyle w:val="24"/>
            </w:pPr>
            <w:r>
              <w:t>Total hours</w:t>
            </w:r>
          </w:p>
        </w:tc>
        <w:tc>
          <w:p w14:paraId="04C8F572">
            <w:pPr>
              <w:pStyle w:val="24"/>
            </w:pPr>
            <w:r>
              <w:rPr>
                <w:b/>
                <w:bCs/>
              </w:rPr>
              <w:t>175 hours</w:t>
            </w:r>
          </w:p>
        </w:tc>
      </w:tr>
      <w:tr w14:paraId="370E8E12">
        <w:tc>
          <w:p w14:paraId="45DFB449">
            <w:pPr>
              <w:pStyle w:val="24"/>
            </w:pPr>
            <w:r>
              <w:t>Fixed contract price</w:t>
            </w:r>
          </w:p>
        </w:tc>
        <w:tc>
          <w:p w14:paraId="68B353DF">
            <w:pPr>
              <w:pStyle w:val="24"/>
            </w:pPr>
            <w:r>
              <w:rPr>
                <w:b/>
                <w:bCs/>
              </w:rPr>
              <w:t>USD 17,500</w:t>
            </w:r>
            <w:r>
              <w:t xml:space="preserve"> (= 175 × $100)</w:t>
            </w:r>
          </w:p>
        </w:tc>
      </w:tr>
      <w:tr w14:paraId="738DEB54">
        <w:tc>
          <w:p w14:paraId="19F3C5B8">
            <w:pPr>
              <w:pStyle w:val="24"/>
            </w:pPr>
            <w:r>
              <w:t>Maintenance included</w:t>
            </w:r>
          </w:p>
        </w:tc>
        <w:tc>
          <w:p w14:paraId="21694068">
            <w:pPr>
              <w:pStyle w:val="24"/>
            </w:pPr>
            <w:r>
              <w:rPr>
                <w:b/>
                <w:bCs/>
              </w:rPr>
              <w:t>3 months</w:t>
            </w:r>
            <w:r>
              <w:t xml:space="preserve"> after delivery (see Section 8.2)</w:t>
            </w:r>
          </w:p>
        </w:tc>
      </w:tr>
    </w:tbl>
    <w:p w14:paraId="6ACDAB93">
      <w:pPr>
        <w:pStyle w:val="3"/>
      </w:pPr>
      <w:r>
        <w:rPr>
          <w:b/>
          <w:bCs/>
        </w:rPr>
        <w:t>Technical integrations (client provides accounts; usage fees excluded from development fee)</w:t>
      </w:r>
      <w:r>
        <w:t>: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3"/>
        <w:gridCol w:w="3163"/>
      </w:tblGrid>
      <w:tr w14:paraId="11723B52">
        <w:trPr>
          <w:tblHeader/>
        </w:trPr>
        <w:tc>
          <w:p w14:paraId="372AECD9">
            <w:pPr>
              <w:pStyle w:val="24"/>
            </w:pPr>
            <w:r>
              <w:t>Service</w:t>
            </w:r>
          </w:p>
        </w:tc>
        <w:tc>
          <w:p w14:paraId="45B0343C">
            <w:pPr>
              <w:pStyle w:val="24"/>
            </w:pPr>
            <w:r>
              <w:t>Use</w:t>
            </w:r>
          </w:p>
        </w:tc>
      </w:tr>
      <w:tr w14:paraId="5D3A8DDC">
        <w:tc>
          <w:p w14:paraId="3CA41975">
            <w:pPr>
              <w:pStyle w:val="24"/>
            </w:pPr>
            <w:r>
              <w:rPr>
                <w:b/>
                <w:bCs/>
              </w:rPr>
              <w:t>Supabase</w:t>
            </w:r>
          </w:p>
        </w:tc>
        <w:tc>
          <w:p w14:paraId="35125D51">
            <w:pPr>
              <w:pStyle w:val="24"/>
            </w:pPr>
            <w:r>
              <w:t>Database (client creates project and grants developer access)</w:t>
            </w:r>
          </w:p>
        </w:tc>
      </w:tr>
      <w:tr w14:paraId="6C3675D4">
        <w:tc>
          <w:p w14:paraId="1D416C62">
            <w:pPr>
              <w:pStyle w:val="24"/>
            </w:pPr>
            <w:r>
              <w:rPr>
                <w:b/>
                <w:bCs/>
              </w:rPr>
              <w:t>SMTP2go or other email delivery provider</w:t>
            </w:r>
          </w:p>
        </w:tc>
        <w:tc>
          <w:p w14:paraId="2682CBCC">
            <w:pPr>
              <w:pStyle w:val="24"/>
            </w:pPr>
            <w:r>
              <w:t>Email (domain-branded sender recommended)</w:t>
            </w:r>
          </w:p>
        </w:tc>
      </w:tr>
      <w:tr w14:paraId="658DC5DA">
        <w:tc>
          <w:p w14:paraId="3927595E">
            <w:pPr>
              <w:pStyle w:val="24"/>
            </w:pPr>
            <w:r>
              <w:rPr>
                <w:b/>
                <w:bCs/>
              </w:rPr>
              <w:t>Twilio or other SMS provider</w:t>
            </w:r>
          </w:p>
        </w:tc>
        <w:tc>
          <w:p w14:paraId="496105FF">
            <w:pPr>
              <w:pStyle w:val="24"/>
            </w:pPr>
            <w:r>
              <w:t>SMS</w:t>
            </w:r>
          </w:p>
        </w:tc>
      </w:tr>
      <w:tr w14:paraId="303652A9">
        <w:tc>
          <w:p w14:paraId="5FF07EAE">
            <w:pPr>
              <w:pStyle w:val="24"/>
            </w:pPr>
            <w:r>
              <w:rPr>
                <w:b/>
                <w:bCs/>
              </w:rPr>
              <w:t>Stripe or subscription payment provider</w:t>
            </w:r>
          </w:p>
        </w:tc>
        <w:tc>
          <w:p w14:paraId="6A9BFBB3">
            <w:pPr>
              <w:pStyle w:val="24"/>
            </w:pPr>
            <w:r>
              <w:t>Subscriptions and payments; must support recurring billing and Webhooks</w:t>
            </w:r>
          </w:p>
        </w:tc>
      </w:tr>
    </w:tbl>
    <w:p w14:paraId="4082657B">
      <w:pPr>
        <w:pStyle w:val="3"/>
      </w:pPr>
      <w:r>
        <w:rPr>
          <w:b/>
          <w:bCs/>
        </w:rPr>
        <w:t>Subscription payment provider (pending written client confirmation)</w:t>
      </w:r>
      <w:r>
        <w:t>:</w:t>
      </w:r>
    </w:p>
    <w:p w14:paraId="04E67192">
      <w:pPr>
        <w:pStyle w:val="24"/>
        <w:numPr>
          <w:ilvl w:val="0"/>
          <w:numId w:val="1"/>
        </w:numPr>
      </w:pPr>
      <w:r>
        <w:t xml:space="preserve">Client must </w:t>
      </w:r>
      <w:r>
        <w:rPr>
          <w:b/>
          <w:bCs/>
        </w:rPr>
        <w:t>confirm in writing</w:t>
      </w:r>
      <w:r>
        <w:t xml:space="preserve"> the provider to use </w:t>
      </w:r>
      <w:r>
        <w:rPr>
          <w:b/>
          <w:bCs/>
        </w:rPr>
        <w:t>before Phase 2 development starts</w:t>
      </w:r>
      <w:r>
        <w:t xml:space="preserve"> (e.g. </w:t>
      </w:r>
      <w:r>
        <w:rPr>
          <w:b/>
          <w:bCs/>
        </w:rPr>
        <w:t>Stripe</w:t>
      </w:r>
      <w:r>
        <w:t>, or another platform with equivalent subscription APIs).</w:t>
      </w:r>
      <w:r>
        <w:br w:type="textWrapping"/>
      </w:r>
    </w:p>
    <w:p w14:paraId="7DCE51CF">
      <w:pPr>
        <w:pStyle w:val="24"/>
        <w:numPr>
          <w:ilvl w:val="0"/>
          <w:numId w:val="1"/>
        </w:numPr>
      </w:pPr>
      <w:r>
        <w:t xml:space="preserve">This engagement implements standard capabilities of the chosen provider: </w:t>
      </w:r>
      <w:r>
        <w:rPr>
          <w:b/>
          <w:bCs/>
        </w:rPr>
        <w:t>checkout/subscription portal, customer accounts, subscription plans, Webhook status sync</w:t>
      </w:r>
      <w:r>
        <w:t>, and admin-side display.</w:t>
      </w:r>
      <w:r>
        <w:br w:type="textWrapping"/>
      </w:r>
    </w:p>
    <w:p w14:paraId="268AACE1">
      <w:pPr>
        <w:pStyle w:val="24"/>
        <w:numPr>
          <w:ilvl w:val="0"/>
          <w:numId w:val="1"/>
        </w:numPr>
      </w:pPr>
      <w:r>
        <w:t xml:space="preserve">If the chosen provider </w:t>
      </w:r>
      <w:r>
        <w:rPr>
          <w:b/>
          <w:bCs/>
        </w:rPr>
        <w:t>lacks</w:t>
      </w:r>
      <w:r>
        <w:t xml:space="preserve"> equivalent APIs, both parties will confirm scope, schedule, and fees separately.</w:t>
      </w:r>
      <w:r>
        <w:br w:type="textWrapping"/>
      </w:r>
    </w:p>
    <w:p w14:paraId="4F6E1D28">
      <w:pPr>
        <w:pStyle w:val="24"/>
        <w:numPr>
          <w:ilvl w:val="0"/>
          <w:numId w:val="1"/>
        </w:numPr>
      </w:pPr>
      <w:r>
        <w:t xml:space="preserve">Development fee </w:t>
      </w:r>
      <w:r>
        <w:rPr>
          <w:b/>
          <w:bCs/>
        </w:rPr>
        <w:t>excludes</w:t>
      </w:r>
      <w:r>
        <w:t xml:space="preserve"> payment provider fees, tax filing, and chargeback/dispute handling.</w:t>
      </w:r>
    </w:p>
    <w:p w14:paraId="4EA6C56D">
      <w:pPr>
        <w:pStyle w:val="23"/>
      </w:pPr>
      <w:r>
        <w:rPr>
          <w:b/>
          <w:bCs/>
        </w:rPr>
        <w:t>Costs borne by client (not included in development fee)</w:t>
      </w:r>
      <w:r>
        <w:t>:</w:t>
      </w:r>
    </w:p>
    <w:p w14:paraId="13071C70">
      <w:pPr>
        <w:pStyle w:val="24"/>
        <w:numPr>
          <w:ilvl w:val="0"/>
          <w:numId w:val="1"/>
        </w:numPr>
      </w:pPr>
      <w:r>
        <w:t>Supabase / frontend hosting and other cloud monthly fees</w:t>
      </w:r>
      <w:r>
        <w:br w:type="textWrapping"/>
      </w:r>
    </w:p>
    <w:p w14:paraId="5F98C0CB">
      <w:pPr>
        <w:pStyle w:val="24"/>
        <w:numPr>
          <w:ilvl w:val="0"/>
          <w:numId w:val="1"/>
        </w:numPr>
      </w:pPr>
      <w:r>
        <w:t>Email and SMS usage charges</w:t>
      </w:r>
      <w:r>
        <w:br w:type="textWrapping"/>
      </w:r>
    </w:p>
    <w:p w14:paraId="68E91789">
      <w:pPr>
        <w:pStyle w:val="24"/>
        <w:numPr>
          <w:ilvl w:val="0"/>
          <w:numId w:val="1"/>
        </w:numPr>
      </w:pPr>
      <w:r>
        <w:t>Subscription payment provider transaction fees</w:t>
      </w:r>
      <w:r>
        <w:br w:type="textWrapping"/>
      </w:r>
    </w:p>
    <w:p w14:paraId="7F96C890">
      <w:pPr>
        <w:pStyle w:val="24"/>
        <w:numPr>
          <w:ilvl w:val="0"/>
          <w:numId w:val="1"/>
        </w:numPr>
      </w:pPr>
      <w:r>
        <w:t>Domain and SSL certificate</w:t>
      </w:r>
      <w:r>
        <w:br w:type="textWrapping"/>
      </w:r>
    </w:p>
    <w:p w14:paraId="111A0DA2">
      <w:pPr>
        <w:pStyle w:val="24"/>
        <w:numPr>
          <w:ilvl w:val="0"/>
          <w:numId w:val="1"/>
        </w:numPr>
      </w:pPr>
      <w:r>
        <w:t>Legal copy attorney fees (vendor may supply static placeholder pages)</w:t>
      </w:r>
    </w:p>
    <w:p w14:paraId="1D60CBFE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1CC5D239">
      <w:pPr>
        <w:pStyle w:val="4"/>
      </w:pPr>
      <w:bookmarkStart w:id="2" w:name="project-goals-client-visible-value"/>
      <w:r>
        <w:t>2. Project Goals (Client-Visible Value)</w:t>
      </w:r>
    </w:p>
    <w:p w14:paraId="5CF211FC">
      <w:pPr>
        <w:pStyle w:val="24"/>
        <w:numPr>
          <w:ilvl w:val="0"/>
          <w:numId w:val="2"/>
        </w:numPr>
      </w:pPr>
      <w:r>
        <w:rPr>
          <w:b/>
          <w:bCs/>
        </w:rPr>
        <w:t>Proactive protection</w:t>
      </w:r>
      <w:r>
        <w:t xml:space="preserve">: Users manually register medicines in the cabinet; on FDA recall match, alerts via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in-app notifications</w:t>
      </w:r>
      <w:r>
        <w:t xml:space="preserve"> (Phase 1, see M8), and </w:t>
      </w:r>
      <w:r>
        <w:rPr>
          <w:b/>
          <w:bCs/>
        </w:rPr>
        <w:t>SMS</w:t>
      </w:r>
      <w:r>
        <w:t xml:space="preserve"> (full release).</w:t>
      </w:r>
      <w:r>
        <w:br w:type="textWrapping"/>
      </w:r>
    </w:p>
    <w:p w14:paraId="258EA810">
      <w:pPr>
        <w:pStyle w:val="24"/>
        <w:numPr>
          <w:ilvl w:val="0"/>
          <w:numId w:val="2"/>
        </w:numPr>
      </w:pPr>
      <w:r>
        <w:rPr>
          <w:b/>
          <w:bCs/>
        </w:rPr>
        <w:t>On-demand checks</w:t>
      </w:r>
      <w:r>
        <w:t xml:space="preserve">: Manual entry to query recalls; </w:t>
      </w:r>
      <w:r>
        <w:rPr>
          <w:b/>
          <w:bCs/>
        </w:rPr>
        <w:t>2 queries</w:t>
      </w:r>
      <w:r>
        <w:t xml:space="preserve"> for guests without login, then registration required.</w:t>
      </w:r>
      <w:r>
        <w:br w:type="textWrapping"/>
      </w:r>
    </w:p>
    <w:p w14:paraId="7AADE591">
      <w:pPr>
        <w:pStyle w:val="24"/>
        <w:numPr>
          <w:ilvl w:val="0"/>
          <w:numId w:val="2"/>
        </w:numPr>
      </w:pPr>
      <w:r>
        <w:rPr>
          <w:b/>
          <w:bCs/>
        </w:rPr>
        <w:t>Monetization</w:t>
      </w:r>
      <w:r>
        <w:t xml:space="preserve">: </w:t>
      </w:r>
      <w:r>
        <w:rPr>
          <w:b/>
          <w:bCs/>
        </w:rPr>
        <w:t>2 drugs</w:t>
      </w:r>
      <w:r>
        <w:t xml:space="preserve"> monitored free; additional drugs or family use via </w:t>
      </w:r>
      <w:r>
        <w:rPr>
          <w:b/>
          <w:bCs/>
        </w:rPr>
        <w:t>paid subscription</w:t>
      </w:r>
      <w:r>
        <w:t xml:space="preserve"> (provider TBD; pricing in Section 5).</w:t>
      </w:r>
      <w:r>
        <w:br w:type="textWrapping"/>
      </w:r>
    </w:p>
    <w:p w14:paraId="05E1F211">
      <w:pPr>
        <w:pStyle w:val="24"/>
        <w:numPr>
          <w:ilvl w:val="0"/>
          <w:numId w:val="2"/>
        </w:numPr>
      </w:pPr>
      <w:r>
        <w:rPr>
          <w:b/>
          <w:bCs/>
        </w:rPr>
        <w:t>Risk classification</w:t>
      </w:r>
      <w:r>
        <w:t xml:space="preserve">: Class I / II / III </w:t>
      </w:r>
      <w:r>
        <w:rPr>
          <w:b/>
          <w:bCs/>
        </w:rPr>
        <w:t>distinct notification templates and UI styling</w:t>
      </w:r>
      <w:r>
        <w:t xml:space="preserve"> (aligned with FDA presentation).</w:t>
      </w:r>
      <w:r>
        <w:br w:type="textWrapping"/>
      </w:r>
    </w:p>
    <w:p w14:paraId="3943CF02">
      <w:pPr>
        <w:pStyle w:val="24"/>
        <w:numPr>
          <w:ilvl w:val="0"/>
          <w:numId w:val="2"/>
        </w:numPr>
      </w:pPr>
      <w:r>
        <w:rPr>
          <w:b/>
          <w:bCs/>
        </w:rPr>
        <w:t>Compliance</w:t>
      </w:r>
      <w:r>
        <w:t>: Information aggregation and alerts only; no medical or discontinuation advice.</w:t>
      </w:r>
      <w:r>
        <w:br w:type="textWrapping"/>
      </w:r>
    </w:p>
    <w:p w14:paraId="543F24A5">
      <w:pPr>
        <w:pStyle w:val="24"/>
        <w:numPr>
          <w:ilvl w:val="0"/>
          <w:numId w:val="2"/>
        </w:numPr>
      </w:pPr>
      <w:r>
        <w:rPr>
          <w:b/>
          <w:bCs/>
        </w:rPr>
        <w:t>Timeliness</w:t>
      </w:r>
      <w:r>
        <w:t xml:space="preserve">: FDA data updated about </w:t>
      </w:r>
      <w:r>
        <w:rPr>
          <w:b/>
          <w:bCs/>
        </w:rPr>
        <w:t>weekly</w:t>
      </w:r>
      <w:r>
        <w:t xml:space="preserve">; after a match, users receive notifications on enabled channels within </w:t>
      </w:r>
      <w:r>
        <w:rPr>
          <w:b/>
          <w:bCs/>
        </w:rPr>
        <w:t>24 hours</w:t>
      </w:r>
      <w:r>
        <w:t xml:space="preserve"> (SLA below).</w:t>
      </w:r>
    </w:p>
    <w:p w14:paraId="1F244778">
      <w:pPr>
        <w:pStyle w:val="23"/>
      </w:pPr>
      <w:r>
        <w:rPr>
          <w:b/>
          <w:bCs/>
        </w:rPr>
        <w:t>Service level (SLA)</w:t>
      </w:r>
      <w:r>
        <w:t>: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5904"/>
      </w:tblGrid>
      <w:tr w14:paraId="2F1856E0">
        <w:trPr>
          <w:tblHeader/>
        </w:trPr>
        <w:tc>
          <w:p w14:paraId="16E7DFA5">
            <w:pPr>
              <w:pStyle w:val="24"/>
            </w:pPr>
            <w:r>
              <w:t>Item</w:t>
            </w:r>
          </w:p>
        </w:tc>
        <w:tc>
          <w:p w14:paraId="3D928B43">
            <w:pPr>
              <w:pStyle w:val="24"/>
            </w:pPr>
            <w:r>
              <w:t>Commitment</w:t>
            </w:r>
          </w:p>
        </w:tc>
      </w:tr>
      <w:tr w14:paraId="0F662DD2">
        <w:tc>
          <w:p w14:paraId="753E6955">
            <w:pPr>
              <w:pStyle w:val="24"/>
            </w:pPr>
            <w:r>
              <w:t>FDA recall data sync</w:t>
            </w:r>
          </w:p>
        </w:tc>
        <w:tc>
          <w:p w14:paraId="6295E6C7">
            <w:pPr>
              <w:pStyle w:val="24"/>
            </w:pPr>
            <w:r>
              <w:t xml:space="preserve">About </w:t>
            </w:r>
            <w:r>
              <w:rPr>
                <w:b/>
                <w:bCs/>
              </w:rPr>
              <w:t>weekly</w:t>
            </w:r>
            <w:r>
              <w:t xml:space="preserve"> incremental/full sync</w:t>
            </w:r>
          </w:p>
        </w:tc>
      </w:tr>
      <w:tr w14:paraId="7C825ABF">
        <w:tc>
          <w:p w14:paraId="7AFE9E5F">
            <w:pPr>
              <w:pStyle w:val="24"/>
            </w:pPr>
            <w:r>
              <w:t>User notification delivery</w:t>
            </w:r>
          </w:p>
        </w:tc>
        <w:tc>
          <w:p w14:paraId="397010CB">
            <w:pPr>
              <w:pStyle w:val="24"/>
            </w:pPr>
            <w:r>
              <w:t xml:space="preserve">Within </w:t>
            </w:r>
            <w:r>
              <w:rPr>
                <w:b/>
                <w:bCs/>
              </w:rPr>
              <w:t>24 hours</w:t>
            </w:r>
            <w:r>
              <w:t xml:space="preserve"> of match via email / in-app / SMS (per user preferences and SMS opt-in)</w:t>
            </w:r>
          </w:p>
        </w:tc>
      </w:tr>
    </w:tbl>
    <w:p w14:paraId="0DE7344D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p w14:paraId="57F769BF">
      <w:pPr>
        <w:pStyle w:val="4"/>
      </w:pPr>
      <w:bookmarkStart w:id="3" w:name="phase-1-mvp-mid-term-delivery"/>
      <w:r>
        <w:t>3. Phase 1 — MVP (Mid-Term Delivery)</w:t>
      </w:r>
    </w:p>
    <w:p w14:paraId="6B4A973C">
      <w:pPr>
        <w:pStyle w:val="23"/>
      </w:pPr>
      <w:r>
        <w:rPr>
          <w:b/>
          <w:bCs/>
        </w:rPr>
        <w:t>Goal</w:t>
      </w:r>
      <w:r>
        <w:t>: Recall data, accounts and profile, cabinet (manual entry, 2-drug free limit), matching with email/in-app notifications, limited guest lookup, unknown-manufacturer messaging.</w:t>
      </w:r>
    </w:p>
    <w:p w14:paraId="64B2CEC1">
      <w:pPr>
        <w:pStyle w:val="3"/>
      </w:pPr>
      <w:r>
        <w:rPr>
          <w:b/>
          <w:bCs/>
        </w:rPr>
        <w:t>Not in this phase</w:t>
      </w:r>
      <w:r>
        <w:t>: SMS, browser/Web Push, family cabinets, subscription payment end-to-end (may block 3rd drug with upgrade prompt), admin dashboard.</w:t>
      </w:r>
    </w:p>
    <w:p w14:paraId="0A7F8C3F">
      <w:pPr>
        <w:pStyle w:val="3"/>
      </w:pPr>
      <w:r>
        <w:rPr>
          <w:b/>
          <w:bCs/>
        </w:rPr>
        <w:t>Phase hours</w:t>
      </w:r>
      <w:r>
        <w:t xml:space="preserve">: </w:t>
      </w:r>
      <w:r>
        <w:rPr>
          <w:b/>
          <w:bCs/>
        </w:rPr>
        <w:t>102 hours</w:t>
      </w:r>
      <w:r>
        <w:t xml:space="preserve"> (</w:t>
      </w:r>
      <w:r>
        <w:rPr>
          <w:b/>
          <w:bCs/>
        </w:rPr>
        <w:t>USD 10,200</w:t>
      </w:r>
      <w:r>
        <w:t>)</w:t>
      </w:r>
    </w:p>
    <w:p w14:paraId="1D61CDA0">
      <w:pPr>
        <w:pStyle w:val="5"/>
      </w:pPr>
      <w:bookmarkStart w:id="4" w:name="module-detail"/>
      <w:r>
        <w:t>3.1 Module Detail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1610"/>
        <w:gridCol w:w="2617"/>
        <w:gridCol w:w="2415"/>
        <w:gridCol w:w="1409"/>
      </w:tblGrid>
      <w:tr w14:paraId="270A9F4C">
        <w:trPr>
          <w:tblHeader/>
        </w:trPr>
        <w:tc>
          <w:p w14:paraId="62ABF179">
            <w:pPr>
              <w:pStyle w:val="24"/>
            </w:pPr>
            <w:r>
              <w:t>ID</w:t>
            </w:r>
          </w:p>
        </w:tc>
        <w:tc>
          <w:p w14:paraId="7F3E305C">
            <w:pPr>
              <w:pStyle w:val="24"/>
            </w:pPr>
            <w:r>
              <w:t>Module</w:t>
            </w:r>
          </w:p>
        </w:tc>
        <w:tc>
          <w:p w14:paraId="54B055FF">
            <w:pPr>
              <w:pStyle w:val="24"/>
            </w:pPr>
            <w:r>
              <w:t>Description</w:t>
            </w:r>
          </w:p>
        </w:tc>
        <w:tc>
          <w:p w14:paraId="156FC458">
            <w:pPr>
              <w:pStyle w:val="24"/>
            </w:pPr>
            <w:r>
              <w:t>Acceptance</w:t>
            </w:r>
          </w:p>
        </w:tc>
        <w:tc>
          <w:p w14:paraId="5C46EB06">
            <w:pPr>
              <w:pStyle w:val="24"/>
            </w:pPr>
            <w:r>
              <w:t>Hours</w:t>
            </w:r>
          </w:p>
        </w:tc>
      </w:tr>
      <w:tr w14:paraId="0F823D71">
        <w:tc>
          <w:p w14:paraId="238C9587">
            <w:pPr>
              <w:pStyle w:val="24"/>
            </w:pPr>
            <w:r>
              <w:rPr>
                <w:b/>
                <w:bCs/>
              </w:rPr>
              <w:t>M1</w:t>
            </w:r>
          </w:p>
        </w:tc>
        <w:tc>
          <w:p w14:paraId="070389C8">
            <w:pPr>
              <w:pStyle w:val="24"/>
            </w:pPr>
            <w:r>
              <w:t>FDA recall data</w:t>
            </w:r>
          </w:p>
        </w:tc>
        <w:tc>
          <w:p w14:paraId="75E381A2">
            <w:pPr>
              <w:pStyle w:val="24"/>
            </w:pPr>
            <w:r>
              <w:t>Public data full/incremental sync; Class, reason, firm, dates, lots, etc.</w:t>
            </w:r>
          </w:p>
        </w:tc>
        <w:tc>
          <w:p w14:paraId="7D04B577">
            <w:pPr>
              <w:pStyle w:val="24"/>
            </w:pPr>
            <w:r>
              <w:t>Queryable; last sync time shown</w:t>
            </w:r>
          </w:p>
        </w:tc>
        <w:tc>
          <w:p w14:paraId="496E79B9">
            <w:pPr>
              <w:pStyle w:val="24"/>
            </w:pPr>
            <w:r>
              <w:t>12</w:t>
            </w:r>
          </w:p>
        </w:tc>
      </w:tr>
      <w:tr w14:paraId="3DA7FBDF">
        <w:tc>
          <w:p w14:paraId="17F70AD6">
            <w:pPr>
              <w:pStyle w:val="24"/>
            </w:pPr>
            <w:r>
              <w:rPr>
                <w:b/>
                <w:bCs/>
              </w:rPr>
              <w:t>M2</w:t>
            </w:r>
          </w:p>
        </w:tc>
        <w:tc>
          <w:p w14:paraId="27FE3987">
            <w:pPr>
              <w:pStyle w:val="24"/>
            </w:pPr>
            <w:r>
              <w:t>Drug directory</w:t>
            </w:r>
          </w:p>
        </w:tc>
        <w:tc>
          <w:p w14:paraId="244B4A9B">
            <w:pPr>
              <w:pStyle w:val="24"/>
            </w:pPr>
            <w:r>
              <w:t>NDC directory; name search to assist manual entry</w:t>
            </w:r>
          </w:p>
        </w:tc>
        <w:tc>
          <w:p w14:paraId="0433B49A">
            <w:pPr>
              <w:pStyle w:val="24"/>
            </w:pPr>
            <w:r>
              <w:t>Search when adding to cabinet</w:t>
            </w:r>
          </w:p>
        </w:tc>
        <w:tc>
          <w:p w14:paraId="12A7FEBC">
            <w:pPr>
              <w:pStyle w:val="24"/>
            </w:pPr>
            <w:r>
              <w:t>6</w:t>
            </w:r>
          </w:p>
        </w:tc>
      </w:tr>
      <w:tr w14:paraId="265FA185">
        <w:tc>
          <w:p w14:paraId="004A9F42">
            <w:pPr>
              <w:pStyle w:val="24"/>
            </w:pPr>
            <w:r>
              <w:rPr>
                <w:b/>
                <w:bCs/>
              </w:rPr>
              <w:t>M3</w:t>
            </w:r>
          </w:p>
        </w:tc>
        <w:tc>
          <w:p w14:paraId="6FF5BE5F">
            <w:pPr>
              <w:pStyle w:val="24"/>
            </w:pPr>
            <w:r>
              <w:t>Recall matching</w:t>
            </w:r>
          </w:p>
        </w:tc>
        <w:tc>
          <w:p w14:paraId="377B9085">
            <w:pPr>
              <w:pStyle w:val="24"/>
            </w:pPr>
            <w:r>
              <w:t xml:space="preserve">Name/firm/NDC match; lot comparison; triggers on new recall or new drug; dedup; </w:t>
            </w:r>
            <w:r>
              <w:rPr>
                <w:b/>
                <w:bCs/>
              </w:rPr>
              <w:t>clear message when firm not in directory</w:t>
            </w:r>
          </w:p>
        </w:tc>
        <w:tc>
          <w:p w14:paraId="15DC05D5">
            <w:pPr>
              <w:pStyle w:val="24"/>
            </w:pPr>
            <w:r>
              <w:t>Test cases pass; unknown firm copy clear</w:t>
            </w:r>
          </w:p>
        </w:tc>
        <w:tc>
          <w:p w14:paraId="722E1F8C">
            <w:pPr>
              <w:pStyle w:val="24"/>
            </w:pPr>
            <w:r>
              <w:t>16</w:t>
            </w:r>
          </w:p>
        </w:tc>
      </w:tr>
      <w:tr w14:paraId="58522CAE">
        <w:tc>
          <w:p w14:paraId="68B89F41">
            <w:pPr>
              <w:pStyle w:val="24"/>
            </w:pPr>
            <w:r>
              <w:rPr>
                <w:b/>
                <w:bCs/>
              </w:rPr>
              <w:t>M4</w:t>
            </w:r>
          </w:p>
        </w:tc>
        <w:tc>
          <w:p w14:paraId="548D03B4">
            <w:pPr>
              <w:pStyle w:val="24"/>
            </w:pPr>
            <w:r>
              <w:t>Account &amp; profile</w:t>
            </w:r>
          </w:p>
        </w:tc>
        <w:tc>
          <w:p w14:paraId="4D835A00">
            <w:pPr>
              <w:pStyle w:val="24"/>
            </w:pPr>
            <w:r>
              <w:t xml:space="preserve">Email sign-up/login, forgot password, </w:t>
            </w:r>
            <w:r>
              <w:rPr>
                <w:b/>
                <w:bCs/>
              </w:rPr>
              <w:t>Google OAuth</w:t>
            </w:r>
            <w:r>
              <w:t xml:space="preserve">; </w:t>
            </w:r>
            <w:r>
              <w:rPr>
                <w:b/>
                <w:bCs/>
              </w:rPr>
              <w:t>required</w:t>
            </w:r>
            <w:r>
              <w:t>: display name (may be pseudonym), age, gender, race (options)</w:t>
            </w:r>
          </w:p>
        </w:tc>
        <w:tc>
          <w:p w14:paraId="1EB62A1B">
            <w:pPr>
              <w:pStyle w:val="24"/>
            </w:pPr>
            <w:r>
              <w:t>Full registration/login flow</w:t>
            </w:r>
          </w:p>
        </w:tc>
        <w:tc>
          <w:p w14:paraId="1707E3F5">
            <w:pPr>
              <w:pStyle w:val="24"/>
            </w:pPr>
            <w:r>
              <w:t>12</w:t>
            </w:r>
          </w:p>
        </w:tc>
      </w:tr>
      <w:tr w14:paraId="4F2C089A">
        <w:tc>
          <w:p w14:paraId="52236575">
            <w:pPr>
              <w:pStyle w:val="24"/>
            </w:pPr>
            <w:r>
              <w:rPr>
                <w:b/>
                <w:bCs/>
              </w:rPr>
              <w:t>M5</w:t>
            </w:r>
          </w:p>
        </w:tc>
        <w:tc>
          <w:p w14:paraId="541EF890">
            <w:pPr>
              <w:pStyle w:val="24"/>
            </w:pPr>
            <w:r>
              <w:t>Personal cabinet</w:t>
            </w:r>
          </w:p>
        </w:tc>
        <w:tc>
          <w:p w14:paraId="0943E256">
            <w:pPr>
              <w:pStyle w:val="24"/>
            </w:pPr>
            <w:r>
              <w:rPr>
                <w:b/>
                <w:bCs/>
              </w:rPr>
              <w:t>Manual entry</w:t>
            </w:r>
            <w:r>
              <w:t xml:space="preserve">; required drug name and manufacturer; optional NDC, lot; </w:t>
            </w:r>
            <w:r>
              <w:rPr>
                <w:b/>
                <w:bCs/>
              </w:rPr>
              <w:t>drug-name-centric UI</w:t>
            </w:r>
            <w:r>
              <w:t xml:space="preserve">; </w:t>
            </w:r>
            <w:r>
              <w:rPr>
                <w:b/>
                <w:bCs/>
              </w:rPr>
              <w:t>delete stops monitoring, no history, no recycle bin</w:t>
            </w:r>
          </w:p>
        </w:tc>
        <w:tc>
          <w:p w14:paraId="378F6B39">
            <w:pPr>
              <w:pStyle w:val="24"/>
            </w:pPr>
            <w:r>
              <w:t>CRUD rules met</w:t>
            </w:r>
          </w:p>
        </w:tc>
        <w:tc>
          <w:p w14:paraId="7B53DE6E">
            <w:pPr>
              <w:pStyle w:val="24"/>
            </w:pPr>
            <w:r>
              <w:t>11</w:t>
            </w:r>
          </w:p>
        </w:tc>
      </w:tr>
      <w:tr w14:paraId="50356FDF">
        <w:tc>
          <w:p w14:paraId="3AE94D51">
            <w:pPr>
              <w:pStyle w:val="24"/>
            </w:pPr>
            <w:r>
              <w:rPr>
                <w:b/>
                <w:bCs/>
              </w:rPr>
              <w:t>M6</w:t>
            </w:r>
          </w:p>
        </w:tc>
        <w:tc>
          <w:p w14:paraId="084C5EB1">
            <w:pPr>
              <w:pStyle w:val="24"/>
            </w:pPr>
            <w:r>
              <w:t>Monitoring on/off</w:t>
            </w:r>
          </w:p>
        </w:tc>
        <w:tc>
          <w:p w14:paraId="488C1C71">
            <w:pPr>
              <w:pStyle w:val="24"/>
            </w:pPr>
            <w:r>
              <w:rPr>
                <w:b/>
                <w:bCs/>
              </w:rPr>
              <w:t>No expected stop date</w:t>
            </w:r>
            <w:r>
              <w:t xml:space="preserve">; user </w:t>
            </w:r>
            <w:r>
              <w:rPr>
                <w:b/>
                <w:bCs/>
              </w:rPr>
              <w:t>deletes or stops</w:t>
            </w:r>
            <w:r>
              <w:t xml:space="preserve"> drug to end monitoring</w:t>
            </w:r>
          </w:p>
        </w:tc>
        <w:tc>
          <w:p w14:paraId="7B3644F2">
            <w:pPr>
              <w:pStyle w:val="24"/>
            </w:pPr>
            <w:r>
              <w:t>No further alerts for that drug</w:t>
            </w:r>
          </w:p>
        </w:tc>
        <w:tc>
          <w:p w14:paraId="791E53C4">
            <w:pPr>
              <w:pStyle w:val="24"/>
            </w:pPr>
            <w:r>
              <w:t>2</w:t>
            </w:r>
          </w:p>
        </w:tc>
      </w:tr>
      <w:tr w14:paraId="1A9D2BF8">
        <w:tc>
          <w:p w14:paraId="0E1A5FBA">
            <w:pPr>
              <w:pStyle w:val="24"/>
            </w:pPr>
            <w:r>
              <w:rPr>
                <w:b/>
                <w:bCs/>
              </w:rPr>
              <w:t>M7</w:t>
            </w:r>
          </w:p>
        </w:tc>
        <w:tc>
          <w:p w14:paraId="36413703">
            <w:pPr>
              <w:pStyle w:val="24"/>
            </w:pPr>
            <w:r>
              <w:t>Email alerts</w:t>
            </w:r>
          </w:p>
        </w:tc>
        <w:tc>
          <w:p w14:paraId="2D51B5C0">
            <w:pPr>
              <w:pStyle w:val="24"/>
            </w:pPr>
            <w:r>
              <w:t>On match: drug, firm, registration time, class, reason summary, FDA link</w:t>
            </w:r>
          </w:p>
        </w:tc>
        <w:tc>
          <w:p w14:paraId="1B9EF9C5">
            <w:pPr>
              <w:pStyle w:val="24"/>
            </w:pPr>
            <w:r>
              <w:t>Test inbox receives</w:t>
            </w:r>
          </w:p>
        </w:tc>
        <w:tc>
          <w:p w14:paraId="0B7B70C0">
            <w:pPr>
              <w:pStyle w:val="24"/>
            </w:pPr>
            <w:r>
              <w:t>6</w:t>
            </w:r>
          </w:p>
        </w:tc>
      </w:tr>
      <w:tr w14:paraId="057118AC">
        <w:tc>
          <w:p w14:paraId="73C10109">
            <w:pPr>
              <w:pStyle w:val="24"/>
            </w:pPr>
            <w:r>
              <w:rPr>
                <w:b/>
                <w:bCs/>
              </w:rPr>
              <w:t>M8</w:t>
            </w:r>
          </w:p>
        </w:tc>
        <w:tc>
          <w:p w14:paraId="4AA7990C">
            <w:pPr>
              <w:pStyle w:val="24"/>
            </w:pPr>
            <w:r>
              <w:t>In-app notification center</w:t>
            </w:r>
          </w:p>
        </w:tc>
        <w:tc>
          <w:p w14:paraId="63288D7F">
            <w:pPr>
              <w:pStyle w:val="24"/>
            </w:pPr>
            <w:r>
              <w:t>History and read state</w:t>
            </w:r>
          </w:p>
        </w:tc>
        <w:tc>
          <w:p w14:paraId="2B3FF216">
            <w:pPr>
              <w:pStyle w:val="24"/>
            </w:pPr>
            <w:r>
              <w:t>Same triggers as email</w:t>
            </w:r>
          </w:p>
        </w:tc>
        <w:tc>
          <w:p w14:paraId="28A07DA4">
            <w:pPr>
              <w:pStyle w:val="24"/>
            </w:pPr>
            <w:r>
              <w:t>4</w:t>
            </w:r>
          </w:p>
        </w:tc>
      </w:tr>
      <w:tr w14:paraId="53035D8E">
        <w:tc>
          <w:p w14:paraId="7CAEB6DF">
            <w:pPr>
              <w:pStyle w:val="24"/>
            </w:pPr>
            <w:r>
              <w:rPr>
                <w:b/>
                <w:bCs/>
              </w:rPr>
              <w:t>M9</w:t>
            </w:r>
          </w:p>
        </w:tc>
        <w:tc>
          <w:p w14:paraId="1D2855EB">
            <w:pPr>
              <w:pStyle w:val="24"/>
            </w:pPr>
            <w:r>
              <w:t>Class-based copy</w:t>
            </w:r>
          </w:p>
        </w:tc>
        <w:tc>
          <w:p w14:paraId="5D0D7D7F">
            <w:pPr>
              <w:pStyle w:val="24"/>
            </w:pPr>
            <w:r>
              <w:t xml:space="preserve">Class I/II/III </w:t>
            </w:r>
            <w:r>
              <w:rPr>
                <w:b/>
                <w:bCs/>
              </w:rPr>
              <w:t>different templates</w:t>
            </w:r>
            <w:r>
              <w:t xml:space="preserve"> (full styling in Phase 2)</w:t>
            </w:r>
          </w:p>
        </w:tc>
        <w:tc>
          <w:p w14:paraId="7368C2CA">
            <w:pPr>
              <w:pStyle w:val="24"/>
            </w:pPr>
            <w:r>
              <w:t>Client-approved templates live</w:t>
            </w:r>
          </w:p>
        </w:tc>
        <w:tc>
          <w:p w14:paraId="1CBB84CB">
            <w:pPr>
              <w:pStyle w:val="24"/>
            </w:pPr>
            <w:r>
              <w:t>3</w:t>
            </w:r>
          </w:p>
        </w:tc>
      </w:tr>
      <w:tr w14:paraId="0F0FDF18">
        <w:tc>
          <w:p w14:paraId="5D99CE01">
            <w:pPr>
              <w:pStyle w:val="24"/>
            </w:pPr>
            <w:r>
              <w:rPr>
                <w:b/>
                <w:bCs/>
              </w:rPr>
              <w:t>M10</w:t>
            </w:r>
          </w:p>
        </w:tc>
        <w:tc>
          <w:p w14:paraId="7B7FC584">
            <w:pPr>
              <w:pStyle w:val="24"/>
            </w:pPr>
            <w:r>
              <w:t>User interface</w:t>
            </w:r>
          </w:p>
        </w:tc>
        <w:tc>
          <w:p w14:paraId="714A22F5">
            <w:pPr>
              <w:pStyle w:val="24"/>
            </w:pPr>
            <w:r>
              <w:t xml:space="preserve">Cabinet, affected recalls, detail, disclaimer; </w:t>
            </w:r>
            <w:r>
              <w:rPr>
                <w:b/>
                <w:bCs/>
              </w:rPr>
              <w:t>client Logo and visual assets</w:t>
            </w:r>
          </w:p>
        </w:tc>
        <w:tc>
          <w:p w14:paraId="41C8957F">
            <w:pPr>
              <w:pStyle w:val="24"/>
            </w:pPr>
            <w:r>
              <w:t>Unhandled recalls viewable</w:t>
            </w:r>
          </w:p>
        </w:tc>
        <w:tc>
          <w:p w14:paraId="53A6E580">
            <w:pPr>
              <w:pStyle w:val="24"/>
            </w:pPr>
            <w:r>
              <w:t>8</w:t>
            </w:r>
          </w:p>
        </w:tc>
      </w:tr>
      <w:tr w14:paraId="3CFB9A5B">
        <w:tc>
          <w:p w14:paraId="2D08EB15">
            <w:pPr>
              <w:pStyle w:val="24"/>
            </w:pPr>
            <w:r>
              <w:rPr>
                <w:b/>
                <w:bCs/>
              </w:rPr>
              <w:t>M11</w:t>
            </w:r>
          </w:p>
        </w:tc>
        <w:tc>
          <w:p w14:paraId="5C2CCCFE">
            <w:pPr>
              <w:pStyle w:val="24"/>
            </w:pPr>
            <w:r>
              <w:t>Instant recall lookup</w:t>
            </w:r>
          </w:p>
        </w:tc>
        <w:tc>
          <w:p w14:paraId="727AD9CB">
            <w:pPr>
              <w:pStyle w:val="24"/>
            </w:pPr>
            <w:r>
              <w:rPr>
                <w:b/>
                <w:bCs/>
              </w:rPr>
              <w:t>2 tries without login</w:t>
            </w:r>
            <w:r>
              <w:t>; then register; manual entry / NDC; three-state results</w:t>
            </w:r>
          </w:p>
        </w:tc>
        <w:tc>
          <w:p w14:paraId="30F14706">
            <w:pPr>
              <w:pStyle w:val="24"/>
            </w:pPr>
            <w:r>
              <w:t>3rd try prompts sign-up; samples pass</w:t>
            </w:r>
          </w:p>
        </w:tc>
        <w:tc>
          <w:p w14:paraId="4861EEC7">
            <w:pPr>
              <w:pStyle w:val="24"/>
            </w:pPr>
            <w:r>
              <w:t>7</w:t>
            </w:r>
          </w:p>
        </w:tc>
      </w:tr>
      <w:tr w14:paraId="6669D079">
        <w:tc>
          <w:p w14:paraId="7877ABAF">
            <w:pPr>
              <w:pStyle w:val="24"/>
            </w:pPr>
            <w:r>
              <w:rPr>
                <w:b/>
                <w:bCs/>
              </w:rPr>
              <w:t>M12</w:t>
            </w:r>
          </w:p>
        </w:tc>
        <w:tc>
          <w:p w14:paraId="76B1190C">
            <w:pPr>
              <w:pStyle w:val="24"/>
            </w:pPr>
            <w:r>
              <w:t>Privacy &amp; legal pages</w:t>
            </w:r>
          </w:p>
        </w:tc>
        <w:tc>
          <w:p w14:paraId="31776346">
            <w:pPr>
              <w:pStyle w:val="24"/>
            </w:pPr>
            <w:r>
              <w:t xml:space="preserve">Client-supplied privacy policy, terms, cookie policy; </w:t>
            </w:r>
            <w:r>
              <w:rPr>
                <w:b/>
                <w:bCs/>
              </w:rPr>
              <w:t>static pages</w:t>
            </w:r>
            <w:r>
              <w:t>, no CMS</w:t>
            </w:r>
          </w:p>
        </w:tc>
        <w:tc>
          <w:p w14:paraId="22A2180D">
            <w:pPr>
              <w:pStyle w:val="24"/>
            </w:pPr>
            <w:r>
              <w:t>Accessible and agreed before sign-up</w:t>
            </w:r>
          </w:p>
        </w:tc>
        <w:tc>
          <w:p w14:paraId="5E396030">
            <w:pPr>
              <w:pStyle w:val="24"/>
            </w:pPr>
            <w:r>
              <w:t>2</w:t>
            </w:r>
          </w:p>
        </w:tc>
      </w:tr>
      <w:tr w14:paraId="00408E4F">
        <w:tc>
          <w:p w14:paraId="0042F02D">
            <w:pPr>
              <w:pStyle w:val="24"/>
            </w:pPr>
            <w:r>
              <w:rPr>
                <w:b/>
                <w:bCs/>
              </w:rPr>
              <w:t>M13</w:t>
            </w:r>
          </w:p>
        </w:tc>
        <w:tc>
          <w:p w14:paraId="4298A837">
            <w:pPr>
              <w:pStyle w:val="24"/>
            </w:pPr>
            <w:r>
              <w:t>Ops monitoring (basic)</w:t>
            </w:r>
          </w:p>
        </w:tc>
        <w:tc>
          <w:p w14:paraId="6D7988BA">
            <w:pPr>
              <w:pStyle w:val="24"/>
            </w:pPr>
            <w:r>
              <w:t>Sync logs; failure alerts to ops email</w:t>
            </w:r>
          </w:p>
        </w:tc>
        <w:tc>
          <w:p w14:paraId="0699EDCF">
            <w:pPr>
              <w:pStyle w:val="24"/>
            </w:pPr>
            <w:r>
              <w:t>Configured mailbox receives alerts</w:t>
            </w:r>
          </w:p>
        </w:tc>
        <w:tc>
          <w:p w14:paraId="3D5A3707">
            <w:pPr>
              <w:pStyle w:val="24"/>
            </w:pPr>
            <w:r>
              <w:t>2</w:t>
            </w:r>
          </w:p>
        </w:tc>
      </w:tr>
      <w:tr w14:paraId="6C608033">
        <w:tc>
          <w:p w14:paraId="3BA940D5">
            <w:pPr>
              <w:pStyle w:val="24"/>
            </w:pPr>
            <w:r>
              <w:rPr>
                <w:b/>
                <w:bCs/>
              </w:rPr>
              <w:t>SUB-01</w:t>
            </w:r>
          </w:p>
        </w:tc>
        <w:tc>
          <w:p w14:paraId="00F8DB46">
            <w:pPr>
              <w:pStyle w:val="24"/>
            </w:pPr>
            <w:r>
              <w:t>Free tier &amp; gate</w:t>
            </w:r>
          </w:p>
        </w:tc>
        <w:tc>
          <w:p w14:paraId="496821B5">
            <w:pPr>
              <w:pStyle w:val="24"/>
            </w:pPr>
            <w:r>
              <w:rPr>
                <w:b/>
                <w:bCs/>
              </w:rPr>
              <w:t>2 drugs</w:t>
            </w:r>
            <w:r>
              <w:t xml:space="preserve"> free after registration; 3rd requires subscription (upgrade prompt before Phase 2 payment)</w:t>
            </w:r>
          </w:p>
        </w:tc>
        <w:tc>
          <w:p w14:paraId="76EABC8C">
            <w:pPr>
              <w:pStyle w:val="24"/>
            </w:pPr>
            <w:r>
              <w:t>Cannot add over limit or clear upgrade prompt</w:t>
            </w:r>
          </w:p>
        </w:tc>
        <w:tc>
          <w:p w14:paraId="44C3F3A0">
            <w:pPr>
              <w:pStyle w:val="24"/>
            </w:pPr>
            <w:r>
              <w:t>6</w:t>
            </w:r>
          </w:p>
        </w:tc>
      </w:tr>
      <w:tr w14:paraId="27F68C1F">
        <w:tc>
          <w:p w14:paraId="36E28B0B">
            <w:pPr>
              <w:pStyle w:val="24"/>
            </w:pPr>
            <w:r>
              <w:rPr>
                <w:b/>
                <w:bCs/>
              </w:rPr>
              <w:t>M14</w:t>
            </w:r>
          </w:p>
        </w:tc>
        <w:tc>
          <w:p w14:paraId="4DC246C8">
            <w:pPr>
              <w:pStyle w:val="24"/>
            </w:pPr>
            <w:r>
              <w:t>Test &amp; launch</w:t>
            </w:r>
          </w:p>
        </w:tc>
        <w:tc>
          <w:p w14:paraId="5FFB4C1C">
            <w:pPr>
              <w:pStyle w:val="24"/>
            </w:pPr>
            <w:r>
              <w:t>Testing, deploy, 1 UAT round</w:t>
            </w:r>
          </w:p>
        </w:tc>
        <w:tc>
          <w:p w14:paraId="674E15D3">
            <w:pPr>
              <w:pStyle w:val="24"/>
            </w:pPr>
            <w:r>
              <w:t>MVP checklist passed</w:t>
            </w:r>
          </w:p>
        </w:tc>
        <w:tc>
          <w:p w14:paraId="43FEF9C2">
            <w:pPr>
              <w:pStyle w:val="24"/>
            </w:pPr>
            <w:r>
              <w:t>5</w:t>
            </w:r>
          </w:p>
        </w:tc>
      </w:tr>
      <w:tr w14:paraId="48B0B8A5">
        <w:tc>
          <w:p w14:paraId="6C68E148">
            <w:pPr>
              <w:pStyle w:val="24"/>
            </w:pPr>
            <w:r>
              <w:rPr>
                <w:b/>
                <w:bCs/>
              </w:rPr>
              <w:t>M15</w:t>
            </w:r>
          </w:p>
        </w:tc>
        <w:tc>
          <w:p w14:paraId="0C3A2E45">
            <w:pPr>
              <w:pStyle w:val="24"/>
            </w:pPr>
            <w:r>
              <w:t>PM &amp; documentation</w:t>
            </w:r>
          </w:p>
        </w:tc>
        <w:tc>
          <w:p w14:paraId="1633547E">
            <w:pPr>
              <w:pStyle w:val="24"/>
            </w:pPr>
            <w:r>
              <w:t>Demo, acceptance materials, English user guide</w:t>
            </w:r>
          </w:p>
        </w:tc>
        <w:tc>
          <w:p w14:paraId="715D2D13">
            <w:pPr>
              <w:pStyle w:val="24"/>
            </w:pPr>
            <w:r>
              <w:t>MVP milestone signed</w:t>
            </w:r>
          </w:p>
        </w:tc>
        <w:tc>
          <w:p w14:paraId="22D900FA">
            <w:pPr>
              <w:pStyle w:val="24"/>
            </w:pPr>
            <w:r>
              <w:t>4</w:t>
            </w:r>
          </w:p>
        </w:tc>
      </w:tr>
      <w:tr w14:paraId="0E043B30">
        <w:tc>
          <w:p w14:paraId="10864C62">
            <w:pPr>
              <w:pStyle w:val="24"/>
            </w:pPr>
          </w:p>
        </w:tc>
        <w:tc>
          <w:p w14:paraId="3B1F9054">
            <w:pPr>
              <w:pStyle w:val="24"/>
            </w:pPr>
            <w:r>
              <w:rPr>
                <w:b/>
                <w:bCs/>
              </w:rPr>
              <w:t>Phase 1 total</w:t>
            </w:r>
          </w:p>
        </w:tc>
        <w:tc>
          <w:p w14:paraId="1E2C3C44">
            <w:pPr>
              <w:pStyle w:val="24"/>
            </w:pPr>
          </w:p>
        </w:tc>
        <w:tc>
          <w:p w14:paraId="132A0D5B">
            <w:pPr>
              <w:pStyle w:val="24"/>
            </w:pPr>
          </w:p>
        </w:tc>
        <w:tc>
          <w:p w14:paraId="5C7D3B44">
            <w:pPr>
              <w:pStyle w:val="24"/>
            </w:pPr>
            <w:r>
              <w:rPr>
                <w:b/>
                <w:bCs/>
              </w:rPr>
              <w:t>102</w:t>
            </w:r>
          </w:p>
        </w:tc>
      </w:tr>
      <w:bookmarkEnd w:id="4"/>
    </w:tbl>
    <w:p w14:paraId="0C7E1DAD">
      <w:pPr>
        <w:pStyle w:val="5"/>
      </w:pPr>
      <w:bookmarkStart w:id="5" w:name="phase-1-mvp-acceptance-checklist"/>
      <w:r>
        <w:t>3.2 Phase 1 — MVP Acceptance Checklist</w:t>
      </w:r>
    </w:p>
    <w:p w14:paraId="5EF747F6">
      <w:pPr>
        <w:pStyle w:val="24"/>
        <w:numPr>
          <w:ilvl w:val="0"/>
          <w:numId w:val="3"/>
        </w:numPr>
      </w:pPr>
      <w:r>
        <w:t>Recall data syncs; last update time displayed</w:t>
      </w:r>
      <w:r>
        <w:br w:type="textWrapping"/>
      </w:r>
    </w:p>
    <w:p w14:paraId="09907B12">
      <w:pPr>
        <w:pStyle w:val="24"/>
        <w:numPr>
          <w:ilvl w:val="0"/>
          <w:numId w:val="3"/>
        </w:numPr>
      </w:pPr>
      <w:r>
        <w:t>Registration with required profile fields; Google login works</w:t>
      </w:r>
      <w:r>
        <w:br w:type="textWrapping"/>
      </w:r>
    </w:p>
    <w:p w14:paraId="11D6E9FB">
      <w:pPr>
        <w:pStyle w:val="24"/>
        <w:numPr>
          <w:ilvl w:val="0"/>
          <w:numId w:val="3"/>
        </w:numPr>
      </w:pPr>
      <w:r>
        <w:t xml:space="preserve">Guests may query </w:t>
      </w:r>
      <w:r>
        <w:rPr>
          <w:b/>
          <w:bCs/>
        </w:rPr>
        <w:t>2 times</w:t>
      </w:r>
      <w:r>
        <w:t xml:space="preserve"> only, then must register</w:t>
      </w:r>
      <w:r>
        <w:br w:type="textWrapping"/>
      </w:r>
    </w:p>
    <w:p w14:paraId="744277A1">
      <w:pPr>
        <w:pStyle w:val="24"/>
        <w:numPr>
          <w:ilvl w:val="0"/>
          <w:numId w:val="3"/>
        </w:numPr>
      </w:pPr>
      <w:r>
        <w:t xml:space="preserve">Manual cabinet; max </w:t>
      </w:r>
      <w:r>
        <w:rPr>
          <w:b/>
          <w:bCs/>
        </w:rPr>
        <w:t>2</w:t>
      </w:r>
      <w:r>
        <w:t xml:space="preserve"> free monitored drugs; no tracking after delete</w:t>
      </w:r>
      <w:r>
        <w:br w:type="textWrapping"/>
      </w:r>
    </w:p>
    <w:p w14:paraId="0A250AE4">
      <w:pPr>
        <w:pStyle w:val="24"/>
        <w:numPr>
          <w:ilvl w:val="0"/>
          <w:numId w:val="3"/>
        </w:numPr>
      </w:pPr>
      <w:r>
        <w:t>Unknown manufacturer shows “cannot track” messaging</w:t>
      </w:r>
      <w:r>
        <w:br w:type="textWrapping"/>
      </w:r>
    </w:p>
    <w:p w14:paraId="765102EE">
      <w:pPr>
        <w:pStyle w:val="24"/>
        <w:numPr>
          <w:ilvl w:val="0"/>
          <w:numId w:val="3"/>
        </w:numPr>
      </w:pPr>
      <w:r>
        <w:t>Email and in-app notifications on match while monitoring</w:t>
      </w:r>
      <w:r>
        <w:br w:type="textWrapping"/>
      </w:r>
    </w:p>
    <w:p w14:paraId="26C09325">
      <w:pPr>
        <w:pStyle w:val="24"/>
        <w:numPr>
          <w:ilvl w:val="0"/>
          <w:numId w:val="3"/>
        </w:numPr>
      </w:pPr>
      <w:r>
        <w:t>Instant lookup works (no scan, photo, SMS, browser/Web Push)</w:t>
      </w:r>
      <w:r>
        <w:br w:type="textWrapping"/>
      </w:r>
    </w:p>
    <w:p w14:paraId="4C9CD9C3">
      <w:pPr>
        <w:pStyle w:val="24"/>
        <w:numPr>
          <w:ilvl w:val="0"/>
          <w:numId w:val="3"/>
        </w:numPr>
      </w:pPr>
      <w:r>
        <w:t>Static legal pages and cookie notice live</w:t>
      </w:r>
      <w:r>
        <w:br w:type="textWrapping"/>
      </w:r>
    </w:p>
    <w:p w14:paraId="7EA49F82">
      <w:pPr>
        <w:pStyle w:val="24"/>
        <w:numPr>
          <w:ilvl w:val="0"/>
          <w:numId w:val="3"/>
        </w:numPr>
      </w:pPr>
      <w:r>
        <w:t>MVP environment stable; daily sync runs</w:t>
      </w:r>
    </w:p>
    <w:p w14:paraId="46E8830E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5"/>
    <w:p w14:paraId="407CA334">
      <w:pPr>
        <w:pStyle w:val="4"/>
      </w:pPr>
      <w:bookmarkStart w:id="6" w:name="phase-2-full-web-delivery-final-release"/>
      <w:r>
        <w:t>4. Phase 2 — Full Web Delivery (Final Release)</w:t>
      </w:r>
    </w:p>
    <w:p w14:paraId="6053DC5B">
      <w:pPr>
        <w:pStyle w:val="23"/>
      </w:pPr>
      <w:r>
        <w:rPr>
          <w:b/>
          <w:bCs/>
        </w:rPr>
        <w:t>Goal</w:t>
      </w:r>
      <w:r>
        <w:t>: Subscription payment (provider TBD), family cabinets, SMS, notification preferences, lot parsing enhancement, recall browser, admin dashboard, data export.</w:t>
      </w:r>
    </w:p>
    <w:p w14:paraId="0A871EAE">
      <w:pPr>
        <w:pStyle w:val="3"/>
      </w:pPr>
      <w:r>
        <w:rPr>
          <w:b/>
          <w:bCs/>
        </w:rPr>
        <w:t>Not in this phase</w:t>
      </w:r>
      <w:r>
        <w:t>: Barcode scan, photo/OCR, browser/Web Push, native app push, generic NDC expansion.</w:t>
      </w:r>
    </w:p>
    <w:p w14:paraId="59DC6801">
      <w:pPr>
        <w:pStyle w:val="3"/>
      </w:pPr>
      <w:r>
        <w:rPr>
          <w:b/>
          <w:bCs/>
        </w:rPr>
        <w:t>Phase hours</w:t>
      </w:r>
      <w:r>
        <w:t xml:space="preserve">: </w:t>
      </w:r>
      <w:r>
        <w:rPr>
          <w:b/>
          <w:bCs/>
        </w:rPr>
        <w:t>73 hours</w:t>
      </w:r>
      <w:r>
        <w:t xml:space="preserve"> (</w:t>
      </w:r>
      <w:r>
        <w:rPr>
          <w:b/>
          <w:bCs/>
        </w:rPr>
        <w:t>USD 7,300</w:t>
      </w:r>
      <w:r>
        <w:t>)</w:t>
      </w:r>
    </w:p>
    <w:p w14:paraId="63853A0F">
      <w:pPr>
        <w:pStyle w:val="5"/>
      </w:pPr>
      <w:bookmarkStart w:id="7" w:name="module-detail-1"/>
      <w:r>
        <w:t>4.1 Module Detail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1610"/>
        <w:gridCol w:w="2617"/>
        <w:gridCol w:w="2415"/>
        <w:gridCol w:w="1409"/>
      </w:tblGrid>
      <w:tr w14:paraId="0DDF4E6F">
        <w:trPr>
          <w:tblHeader/>
        </w:trPr>
        <w:tc>
          <w:p w14:paraId="6F83F17E">
            <w:pPr>
              <w:pStyle w:val="24"/>
            </w:pPr>
            <w:r>
              <w:t>ID</w:t>
            </w:r>
          </w:p>
        </w:tc>
        <w:tc>
          <w:p w14:paraId="3B6A5C52">
            <w:pPr>
              <w:pStyle w:val="24"/>
            </w:pPr>
            <w:r>
              <w:t>Module</w:t>
            </w:r>
          </w:p>
        </w:tc>
        <w:tc>
          <w:p w14:paraId="70F7DDDE">
            <w:pPr>
              <w:pStyle w:val="24"/>
            </w:pPr>
            <w:r>
              <w:t>Description</w:t>
            </w:r>
          </w:p>
        </w:tc>
        <w:tc>
          <w:p w14:paraId="68A77300">
            <w:pPr>
              <w:pStyle w:val="24"/>
            </w:pPr>
            <w:r>
              <w:t>Acceptance</w:t>
            </w:r>
          </w:p>
        </w:tc>
        <w:tc>
          <w:p w14:paraId="6B028208">
            <w:pPr>
              <w:pStyle w:val="24"/>
            </w:pPr>
            <w:r>
              <w:t>Hours</w:t>
            </w:r>
          </w:p>
        </w:tc>
      </w:tr>
      <w:tr w14:paraId="022F1105">
        <w:tc>
          <w:p w14:paraId="22AD6B99">
            <w:pPr>
              <w:pStyle w:val="24"/>
            </w:pPr>
            <w:r>
              <w:rPr>
                <w:b/>
                <w:bCs/>
              </w:rPr>
              <w:t>V2-4</w:t>
            </w:r>
          </w:p>
        </w:tc>
        <w:tc>
          <w:p w14:paraId="31306E44">
            <w:pPr>
              <w:pStyle w:val="24"/>
            </w:pPr>
            <w:r>
              <w:t>Family member cabinets</w:t>
            </w:r>
          </w:p>
        </w:tc>
        <w:tc>
          <w:p w14:paraId="5C794E0C">
            <w:pPr>
              <w:pStyle w:val="24"/>
            </w:pPr>
            <w:r>
              <w:t>Separate cabinets and notifications per member; all drugs added manually</w:t>
            </w:r>
          </w:p>
        </w:tc>
        <w:tc>
          <w:p w14:paraId="51C6354C">
            <w:pPr>
              <w:pStyle w:val="24"/>
            </w:pPr>
            <w:r>
              <w:t>Member switch correct</w:t>
            </w:r>
          </w:p>
        </w:tc>
        <w:tc>
          <w:p w14:paraId="5BEC0459">
            <w:pPr>
              <w:pStyle w:val="24"/>
            </w:pPr>
            <w:r>
              <w:t>7</w:t>
            </w:r>
          </w:p>
        </w:tc>
      </w:tr>
      <w:tr w14:paraId="57E1C269">
        <w:tc>
          <w:p w14:paraId="45EAF6C0">
            <w:pPr>
              <w:pStyle w:val="24"/>
            </w:pPr>
            <w:r>
              <w:rPr>
                <w:b/>
                <w:bCs/>
              </w:rPr>
              <w:t>V2-6</w:t>
            </w:r>
          </w:p>
        </w:tc>
        <w:tc>
          <w:p w14:paraId="7BD74CAB">
            <w:pPr>
              <w:pStyle w:val="24"/>
            </w:pPr>
            <w:r>
              <w:t>Lot parsing enhancement</w:t>
            </w:r>
          </w:p>
        </w:tc>
        <w:tc>
          <w:p w14:paraId="63C60617">
            <w:pPr>
              <w:pStyle w:val="24"/>
            </w:pPr>
            <w:r>
              <w:t>Better lot extraction from recall text (with manual lot entry)</w:t>
            </w:r>
          </w:p>
        </w:tc>
        <w:tc>
          <w:p w14:paraId="16B61380">
            <w:pPr>
              <w:pStyle w:val="24"/>
            </w:pPr>
            <w:r>
              <w:t>Agreed samples pass</w:t>
            </w:r>
          </w:p>
        </w:tc>
        <w:tc>
          <w:p w14:paraId="2D3CFAAE">
            <w:pPr>
              <w:pStyle w:val="24"/>
            </w:pPr>
            <w:r>
              <w:t>6</w:t>
            </w:r>
          </w:p>
        </w:tc>
      </w:tr>
      <w:tr w14:paraId="07E2CF76">
        <w:tc>
          <w:p w14:paraId="6F23459E">
            <w:pPr>
              <w:pStyle w:val="24"/>
            </w:pPr>
            <w:r>
              <w:rPr>
                <w:b/>
                <w:bCs/>
              </w:rPr>
              <w:t>V2-7</w:t>
            </w:r>
          </w:p>
        </w:tc>
        <w:tc>
          <w:p w14:paraId="742CB0EC">
            <w:pPr>
              <w:pStyle w:val="24"/>
            </w:pPr>
            <w:r>
              <w:t>Recall notice browser</w:t>
            </w:r>
          </w:p>
        </w:tc>
        <w:tc>
          <w:p w14:paraId="6F3E34E4">
            <w:pPr>
              <w:pStyle w:val="24"/>
            </w:pPr>
            <w:r>
              <w:t>Browse recalls by class, date</w:t>
            </w:r>
          </w:p>
        </w:tc>
        <w:tc>
          <w:p w14:paraId="7B3713C4">
            <w:pPr>
              <w:pStyle w:val="24"/>
            </w:pPr>
            <w:r>
              <w:t>Filter and detail view</w:t>
            </w:r>
          </w:p>
        </w:tc>
        <w:tc>
          <w:p w14:paraId="4401974F">
            <w:pPr>
              <w:pStyle w:val="24"/>
            </w:pPr>
            <w:r>
              <w:t>6</w:t>
            </w:r>
          </w:p>
        </w:tc>
      </w:tr>
      <w:tr w14:paraId="4268B93E">
        <w:tc>
          <w:p w14:paraId="1703DFA4">
            <w:pPr>
              <w:pStyle w:val="24"/>
            </w:pPr>
            <w:r>
              <w:rPr>
                <w:b/>
                <w:bCs/>
              </w:rPr>
              <w:t>V2-8</w:t>
            </w:r>
          </w:p>
        </w:tc>
        <w:tc>
          <w:p w14:paraId="2F3C30CB">
            <w:pPr>
              <w:pStyle w:val="24"/>
            </w:pPr>
            <w:r>
              <w:t>Notification preferences</w:t>
            </w:r>
          </w:p>
        </w:tc>
        <w:tc>
          <w:p w14:paraId="1F64295A">
            <w:pPr>
              <w:pStyle w:val="24"/>
            </w:pPr>
            <w:r>
              <w:t xml:space="preserve">User selects </w:t>
            </w:r>
            <w:r>
              <w:rPr>
                <w:b/>
                <w:bCs/>
              </w:rPr>
              <w:t>email / SMS / in-app</w:t>
            </w:r>
            <w:r>
              <w:t xml:space="preserve"> channels and </w:t>
            </w:r>
            <w:r>
              <w:rPr>
                <w:b/>
                <w:bCs/>
              </w:rPr>
              <w:t>Class</w:t>
            </w:r>
            <w:r>
              <w:t xml:space="preserve"> levels to receive</w:t>
            </w:r>
          </w:p>
        </w:tc>
        <w:tc>
          <w:p w14:paraId="3028EBC6">
            <w:pPr>
              <w:pStyle w:val="24"/>
            </w:pPr>
            <w:r>
              <w:t>Settings match delivery behavior</w:t>
            </w:r>
          </w:p>
        </w:tc>
        <w:tc>
          <w:p w14:paraId="53673F70">
            <w:pPr>
              <w:pStyle w:val="24"/>
            </w:pPr>
            <w:r>
              <w:t>5</w:t>
            </w:r>
          </w:p>
        </w:tc>
      </w:tr>
      <w:tr w14:paraId="089701EC">
        <w:tc>
          <w:p w14:paraId="63481FC3">
            <w:pPr>
              <w:pStyle w:val="24"/>
            </w:pPr>
            <w:r>
              <w:rPr>
                <w:b/>
                <w:bCs/>
              </w:rPr>
              <w:t>V2-9</w:t>
            </w:r>
          </w:p>
        </w:tc>
        <w:tc>
          <w:p w14:paraId="09B5B1B5">
            <w:pPr>
              <w:pStyle w:val="24"/>
            </w:pPr>
            <w:r>
              <w:t>SMS (Web)</w:t>
            </w:r>
          </w:p>
        </w:tc>
        <w:tc>
          <w:p w14:paraId="44F3BF60">
            <w:pPr>
              <w:pStyle w:val="24"/>
            </w:pPr>
            <w:r>
              <w:t>Opt-in phone binding; recall SMS (Twilio or client-confirmed equivalent)</w:t>
            </w:r>
          </w:p>
        </w:tc>
        <w:tc>
          <w:p w14:paraId="76A7DD04">
            <w:pPr>
              <w:pStyle w:val="24"/>
            </w:pPr>
            <w:r>
              <w:t>Test number receives</w:t>
            </w:r>
          </w:p>
        </w:tc>
        <w:tc>
          <w:p w14:paraId="7ECDD025">
            <w:pPr>
              <w:pStyle w:val="24"/>
            </w:pPr>
            <w:r>
              <w:t>7</w:t>
            </w:r>
          </w:p>
        </w:tc>
      </w:tr>
      <w:tr w14:paraId="15317035">
        <w:tc>
          <w:p w14:paraId="6E1554B6">
            <w:pPr>
              <w:pStyle w:val="24"/>
            </w:pPr>
            <w:r>
              <w:rPr>
                <w:b/>
                <w:bCs/>
              </w:rPr>
              <w:t>V2-10</w:t>
            </w:r>
          </w:p>
        </w:tc>
        <w:tc>
          <w:p w14:paraId="3A0611D2">
            <w:pPr>
              <w:pStyle w:val="24"/>
            </w:pPr>
            <w:r>
              <w:t>Account data export</w:t>
            </w:r>
          </w:p>
        </w:tc>
        <w:tc>
          <w:p w14:paraId="19B7DA96">
            <w:pPr>
              <w:pStyle w:val="24"/>
            </w:pPr>
            <w:r>
              <w:t>User exports personal data</w:t>
            </w:r>
          </w:p>
        </w:tc>
        <w:tc>
          <w:p w14:paraId="45E1BFA4">
            <w:pPr>
              <w:pStyle w:val="24"/>
            </w:pPr>
            <w:r>
              <w:t>Download works</w:t>
            </w:r>
          </w:p>
        </w:tc>
        <w:tc>
          <w:p w14:paraId="0F7F847B">
            <w:pPr>
              <w:pStyle w:val="24"/>
            </w:pPr>
            <w:r>
              <w:t>2</w:t>
            </w:r>
          </w:p>
        </w:tc>
      </w:tr>
      <w:tr w14:paraId="12F16989">
        <w:tc>
          <w:p w14:paraId="60B9BF04">
            <w:pPr>
              <w:pStyle w:val="24"/>
            </w:pPr>
            <w:r>
              <w:rPr>
                <w:b/>
                <w:bCs/>
              </w:rPr>
              <w:t>ADM-02</w:t>
            </w:r>
          </w:p>
        </w:tc>
        <w:tc>
          <w:p w14:paraId="4EB38A10">
            <w:pPr>
              <w:pStyle w:val="24"/>
            </w:pPr>
            <w:r>
              <w:t>Admin dashboard</w:t>
            </w:r>
          </w:p>
        </w:tc>
        <w:tc>
          <w:p w14:paraId="2E919711">
            <w:pPr>
              <w:pStyle w:val="24"/>
            </w:pPr>
            <w:r>
              <w:t xml:space="preserve">Client </w:t>
            </w:r>
            <w:r>
              <w:rPr>
                <w:b/>
                <w:bCs/>
              </w:rPr>
              <w:t>read-only</w:t>
            </w:r>
            <w:r>
              <w:t xml:space="preserve"> view: users, subscription status, cabinets, notifications summary</w:t>
            </w:r>
          </w:p>
        </w:tc>
        <w:tc>
          <w:p w14:paraId="641BDACD">
            <w:pPr>
              <w:pStyle w:val="24"/>
            </w:pPr>
            <w:r>
              <w:t>Client account can log in and view</w:t>
            </w:r>
          </w:p>
        </w:tc>
        <w:tc>
          <w:p w14:paraId="2A4DD49F">
            <w:pPr>
              <w:pStyle w:val="24"/>
            </w:pPr>
            <w:r>
              <w:t>13</w:t>
            </w:r>
          </w:p>
        </w:tc>
      </w:tr>
      <w:tr w14:paraId="02E8E6C4">
        <w:tc>
          <w:p w14:paraId="3F4E6E18">
            <w:pPr>
              <w:pStyle w:val="24"/>
            </w:pPr>
            <w:r>
              <w:rPr>
                <w:b/>
                <w:bCs/>
              </w:rPr>
              <w:t>SUB-03</w:t>
            </w:r>
          </w:p>
        </w:tc>
        <w:tc>
          <w:p w14:paraId="60505D52">
            <w:pPr>
              <w:pStyle w:val="24"/>
            </w:pPr>
            <w:r>
              <w:t>Subscription &amp; billing</w:t>
            </w:r>
          </w:p>
        </w:tc>
        <w:tc>
          <w:p w14:paraId="618BED07">
            <w:pPr>
              <w:pStyle w:val="24"/>
            </w:pPr>
            <w:r>
              <w:t xml:space="preserve">Personal/family plans on </w:t>
            </w:r>
            <w:r>
              <w:rPr>
                <w:b/>
                <w:bCs/>
              </w:rPr>
              <w:t>confirmed subscription payment provider</w:t>
            </w:r>
            <w:r>
              <w:t>; monthly/yearly; Webhook sync</w:t>
            </w:r>
          </w:p>
        </w:tc>
        <w:tc>
          <w:p w14:paraId="52B59AA4">
            <w:pPr>
              <w:pStyle w:val="24"/>
            </w:pPr>
            <w:r>
              <w:t>Subscription completable in test env</w:t>
            </w:r>
          </w:p>
        </w:tc>
        <w:tc>
          <w:p w14:paraId="7FF3C7F0">
            <w:pPr>
              <w:pStyle w:val="24"/>
            </w:pPr>
            <w:r>
              <w:t>24</w:t>
            </w:r>
          </w:p>
        </w:tc>
      </w:tr>
      <w:tr w14:paraId="00DF014F">
        <w:tc>
          <w:p w14:paraId="6D472639">
            <w:pPr>
              <w:pStyle w:val="24"/>
            </w:pPr>
            <w:r>
              <w:rPr>
                <w:b/>
                <w:bCs/>
              </w:rPr>
              <w:t>V2-INT</w:t>
            </w:r>
          </w:p>
        </w:tc>
        <w:tc>
          <w:p w14:paraId="1A967582">
            <w:pPr>
              <w:pStyle w:val="24"/>
            </w:pPr>
            <w:r>
              <w:t>Integration &amp; QA buffer</w:t>
            </w:r>
          </w:p>
        </w:tc>
        <w:tc>
          <w:p w14:paraId="57177191">
            <w:pPr>
              <w:pStyle w:val="24"/>
            </w:pPr>
            <w:r>
              <w:t>Payment Webhooks, SMS gateway, environment cutover, cross-module integration</w:t>
            </w:r>
          </w:p>
        </w:tc>
        <w:tc>
          <w:p w14:paraId="74776DA4">
            <w:pPr>
              <w:pStyle w:val="24"/>
            </w:pPr>
            <w:r>
              <w:t>Phase 2 checklist passed</w:t>
            </w:r>
          </w:p>
        </w:tc>
        <w:tc>
          <w:p w14:paraId="797EB15C">
            <w:pPr>
              <w:pStyle w:val="24"/>
            </w:pPr>
            <w:r>
              <w:t>8</w:t>
            </w:r>
          </w:p>
        </w:tc>
      </w:tr>
      <w:tr w14:paraId="68EA9AF2">
        <w:tc>
          <w:p w14:paraId="7427B8B0">
            <w:pPr>
              <w:pStyle w:val="24"/>
            </w:pPr>
            <w:r>
              <w:rPr>
                <w:b/>
                <w:bCs/>
              </w:rPr>
              <w:t>V2-12</w:t>
            </w:r>
          </w:p>
        </w:tc>
        <w:tc>
          <w:p w14:paraId="27BD8431">
            <w:pPr>
              <w:pStyle w:val="24"/>
            </w:pPr>
            <w:r>
              <w:t>Test &amp; final acceptance</w:t>
            </w:r>
          </w:p>
        </w:tc>
        <w:tc>
          <w:p w14:paraId="00E7C6A0">
            <w:pPr>
              <w:pStyle w:val="24"/>
            </w:pPr>
            <w:r>
              <w:t>Full regression, 1 UAT, production launch</w:t>
            </w:r>
          </w:p>
        </w:tc>
        <w:tc>
          <w:p w14:paraId="511FFD22">
            <w:pPr>
              <w:pStyle w:val="24"/>
            </w:pPr>
            <w:r>
              <w:t>Sections 4 &amp; 5 checklist passed</w:t>
            </w:r>
          </w:p>
        </w:tc>
        <w:tc>
          <w:p w14:paraId="59466A8E">
            <w:pPr>
              <w:pStyle w:val="24"/>
            </w:pPr>
            <w:r>
              <w:t>5</w:t>
            </w:r>
          </w:p>
        </w:tc>
      </w:tr>
      <w:tr w14:paraId="27E3C5DC">
        <w:tc>
          <w:p w14:paraId="47D235E1">
            <w:pPr>
              <w:pStyle w:val="24"/>
            </w:pPr>
          </w:p>
        </w:tc>
        <w:tc>
          <w:p w14:paraId="7BE47EA1">
            <w:pPr>
              <w:pStyle w:val="24"/>
            </w:pPr>
            <w:r>
              <w:rPr>
                <w:b/>
                <w:bCs/>
              </w:rPr>
              <w:t>Phase 2 total</w:t>
            </w:r>
          </w:p>
        </w:tc>
        <w:tc>
          <w:p w14:paraId="45DE80A9">
            <w:pPr>
              <w:pStyle w:val="24"/>
            </w:pPr>
          </w:p>
        </w:tc>
        <w:tc>
          <w:p w14:paraId="5EC06A72">
            <w:pPr>
              <w:pStyle w:val="24"/>
            </w:pPr>
          </w:p>
        </w:tc>
        <w:tc>
          <w:p w14:paraId="2FC79763">
            <w:pPr>
              <w:pStyle w:val="24"/>
            </w:pPr>
            <w:r>
              <w:rPr>
                <w:b/>
                <w:bCs/>
              </w:rPr>
              <w:t>73</w:t>
            </w:r>
          </w:p>
        </w:tc>
      </w:tr>
    </w:tbl>
    <w:p w14:paraId="7A396737">
      <w:pPr>
        <w:pStyle w:val="3"/>
      </w:pPr>
      <w:r>
        <w:rPr>
          <w:i/>
          <w:iCs/>
        </w:rPr>
        <w:t>Cancelled: V2-1 barcode, V2-2 photo, V2-3 scan-to-add, generic NDC linking.</w:t>
      </w:r>
    </w:p>
    <w:bookmarkEnd w:id="7"/>
    <w:p w14:paraId="686CD44A">
      <w:pPr>
        <w:pStyle w:val="5"/>
      </w:pPr>
      <w:bookmarkStart w:id="8" w:name="phase-2-final-acceptance-checklist"/>
      <w:r>
        <w:t>4.2 Phase 2 — Final Acceptance Checklist</w:t>
      </w:r>
    </w:p>
    <w:p w14:paraId="1AF3A5B4">
      <w:pPr>
        <w:pStyle w:val="24"/>
        <w:numPr>
          <w:ilvl w:val="0"/>
          <w:numId w:val="3"/>
        </w:numPr>
      </w:pPr>
      <w:r>
        <w:rPr>
          <w:b/>
          <w:bCs/>
        </w:rPr>
        <w:t>Subscription payment</w:t>
      </w:r>
      <w:r>
        <w:t xml:space="preserve"> (confirmed provider) works; payment failure </w:t>
      </w:r>
      <w:r>
        <w:rPr>
          <w:b/>
          <w:bCs/>
        </w:rPr>
        <w:t>immediately</w:t>
      </w:r>
      <w:r>
        <w:t xml:space="preserve"> stops paid entitlements per rules</w:t>
      </w:r>
      <w:r>
        <w:br w:type="textWrapping"/>
      </w:r>
    </w:p>
    <w:p w14:paraId="365B03C4">
      <w:pPr>
        <w:pStyle w:val="24"/>
        <w:numPr>
          <w:ilvl w:val="0"/>
          <w:numId w:val="3"/>
        </w:numPr>
      </w:pPr>
      <w:r>
        <w:t xml:space="preserve">Cancel: access until </w:t>
      </w:r>
      <w:r>
        <w:rPr>
          <w:b/>
          <w:bCs/>
        </w:rPr>
        <w:t>end of current billing period</w:t>
      </w:r>
      <w:r>
        <w:t xml:space="preserve">; upgrade </w:t>
      </w:r>
      <w:r>
        <w:rPr>
          <w:b/>
          <w:bCs/>
        </w:rPr>
        <w:t>immediate</w:t>
      </w:r>
      <w:r>
        <w:t xml:space="preserve"> at new price</w:t>
      </w:r>
      <w:r>
        <w:br w:type="textWrapping"/>
      </w:r>
    </w:p>
    <w:p w14:paraId="5F801B6F">
      <w:pPr>
        <w:pStyle w:val="24"/>
        <w:numPr>
          <w:ilvl w:val="0"/>
          <w:numId w:val="3"/>
        </w:numPr>
      </w:pPr>
      <w:r>
        <w:rPr>
          <w:b/>
          <w:bCs/>
        </w:rPr>
        <w:t>Address required</w:t>
      </w:r>
      <w:r>
        <w:t xml:space="preserve"> at payment if not collected at registration</w:t>
      </w:r>
      <w:r>
        <w:br w:type="textWrapping"/>
      </w:r>
    </w:p>
    <w:p w14:paraId="2FE4BB95">
      <w:pPr>
        <w:pStyle w:val="24"/>
        <w:numPr>
          <w:ilvl w:val="0"/>
          <w:numId w:val="3"/>
        </w:numPr>
      </w:pPr>
      <w:r>
        <w:t xml:space="preserve">Notification preferences (email/SMS/in-app) and </w:t>
      </w:r>
      <w:r>
        <w:rPr>
          <w:b/>
          <w:bCs/>
        </w:rPr>
        <w:t>Class</w:t>
      </w:r>
      <w:r>
        <w:t xml:space="preserve"> filtering work; SMS respects opt-in</w:t>
      </w:r>
      <w:r>
        <w:br w:type="textWrapping"/>
      </w:r>
    </w:p>
    <w:p w14:paraId="48230D2D">
      <w:pPr>
        <w:pStyle w:val="24"/>
        <w:numPr>
          <w:ilvl w:val="0"/>
          <w:numId w:val="3"/>
        </w:numPr>
      </w:pPr>
      <w:r>
        <w:t>Family cabinet and class-specific notification styling correct</w:t>
      </w:r>
      <w:r>
        <w:br w:type="textWrapping"/>
      </w:r>
    </w:p>
    <w:p w14:paraId="62EE9F0F">
      <w:pPr>
        <w:pStyle w:val="24"/>
        <w:numPr>
          <w:ilvl w:val="0"/>
          <w:numId w:val="3"/>
        </w:numPr>
      </w:pPr>
      <w:r>
        <w:t>Lot enhancement, recall browser, data export available</w:t>
      </w:r>
      <w:r>
        <w:br w:type="textWrapping"/>
      </w:r>
    </w:p>
    <w:p w14:paraId="159E78D5">
      <w:pPr>
        <w:pStyle w:val="24"/>
        <w:numPr>
          <w:ilvl w:val="0"/>
          <w:numId w:val="3"/>
        </w:numPr>
      </w:pPr>
      <w:r>
        <w:t>Admin dashboard shows user and business data</w:t>
      </w:r>
      <w:r>
        <w:br w:type="textWrapping"/>
      </w:r>
    </w:p>
    <w:p w14:paraId="01FFCDBE">
      <w:pPr>
        <w:pStyle w:val="24"/>
        <w:numPr>
          <w:ilvl w:val="0"/>
          <w:numId w:val="3"/>
        </w:numPr>
      </w:pPr>
      <w:r>
        <w:t>No scan/photo entry points site-wide</w:t>
      </w:r>
      <w:r>
        <w:br w:type="textWrapping"/>
      </w:r>
    </w:p>
    <w:p w14:paraId="2EFB39B8">
      <w:pPr>
        <w:pStyle w:val="24"/>
        <w:numPr>
          <w:ilvl w:val="0"/>
          <w:numId w:val="3"/>
        </w:numPr>
      </w:pPr>
      <w:r>
        <w:rPr>
          <w:b/>
          <w:bCs/>
        </w:rPr>
        <w:t>Full Web</w:t>
      </w:r>
      <w:r>
        <w:t xml:space="preserve"> live in production</w:t>
      </w:r>
    </w:p>
    <w:p w14:paraId="45C8F154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8"/>
    <w:p w14:paraId="3D8737B3">
      <w:pPr>
        <w:pStyle w:val="4"/>
      </w:pPr>
      <w:bookmarkStart w:id="9" w:name="subscription-billing-sub"/>
      <w:r>
        <w:t>5. Subscription &amp; Billing (SUB)</w:t>
      </w:r>
    </w:p>
    <w:p w14:paraId="3D909A68">
      <w:pPr>
        <w:pStyle w:val="23"/>
      </w:pPr>
      <w:r>
        <w:rPr>
          <w:b/>
          <w:bCs/>
        </w:rPr>
        <w:t>End-user pricing (charged by client to users; second-meeting consensus; drug count limits per plan TBD)</w:t>
      </w:r>
      <w:r>
        <w:t>: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7"/>
        <w:gridCol w:w="3100"/>
        <w:gridCol w:w="3100"/>
      </w:tblGrid>
      <w:tr w14:paraId="51CECA56">
        <w:trPr>
          <w:tblHeader/>
        </w:trPr>
        <w:tc>
          <w:p w14:paraId="670195E3">
            <w:pPr>
              <w:pStyle w:val="24"/>
            </w:pPr>
            <w:r>
              <w:t>Plan</w:t>
            </w:r>
          </w:p>
        </w:tc>
        <w:tc>
          <w:p w14:paraId="6B3C3603">
            <w:pPr>
              <w:pStyle w:val="24"/>
            </w:pPr>
            <w:r>
              <w:t>Price</w:t>
            </w:r>
          </w:p>
        </w:tc>
        <w:tc>
          <w:p w14:paraId="344A186C">
            <w:pPr>
              <w:pStyle w:val="24"/>
            </w:pPr>
            <w:r>
              <w:t>Notes</w:t>
            </w:r>
          </w:p>
        </w:tc>
      </w:tr>
      <w:tr w14:paraId="30D97079">
        <w:tc>
          <w:p w14:paraId="7EC71A9E">
            <w:pPr>
              <w:pStyle w:val="24"/>
            </w:pPr>
            <w:r>
              <w:t>Free</w:t>
            </w:r>
          </w:p>
        </w:tc>
        <w:tc>
          <w:p w14:paraId="4F46724F">
            <w:pPr>
              <w:pStyle w:val="24"/>
            </w:pPr>
            <w:r>
              <w:t>$0</w:t>
            </w:r>
          </w:p>
        </w:tc>
        <w:tc>
          <w:p w14:paraId="117B77E5">
            <w:pPr>
              <w:pStyle w:val="24"/>
            </w:pPr>
            <w:r>
              <w:t xml:space="preserve">Up to </w:t>
            </w:r>
            <w:r>
              <w:rPr>
                <w:b/>
                <w:bCs/>
              </w:rPr>
              <w:t>2</w:t>
            </w:r>
            <w:r>
              <w:t xml:space="preserve"> monitored drugs after registration</w:t>
            </w:r>
          </w:p>
        </w:tc>
      </w:tr>
      <w:tr w14:paraId="17B4366D">
        <w:tc>
          <w:p w14:paraId="1F4BB5FA">
            <w:pPr>
              <w:pStyle w:val="24"/>
            </w:pPr>
            <w:r>
              <w:t>Personal</w:t>
            </w:r>
          </w:p>
        </w:tc>
        <w:tc>
          <w:p w14:paraId="720C009A">
            <w:pPr>
              <w:pStyle w:val="24"/>
            </w:pPr>
            <w:r>
              <w:rPr>
                <w:b/>
                <w:bCs/>
              </w:rPr>
              <w:t>$4.99/mo</w:t>
            </w:r>
            <w:r>
              <w:t xml:space="preserve">, </w:t>
            </w:r>
            <w:r>
              <w:rPr>
                <w:b/>
                <w:bCs/>
              </w:rPr>
              <w:t>$49.99/yr</w:t>
            </w:r>
          </w:p>
        </w:tc>
        <w:tc>
          <w:p w14:paraId="1C48AA5D">
            <w:pPr>
              <w:pStyle w:val="24"/>
            </w:pPr>
            <w:r>
              <w:t>Subscription required beyond free tier</w:t>
            </w:r>
          </w:p>
        </w:tc>
      </w:tr>
      <w:tr w14:paraId="6D0F1AB6">
        <w:tc>
          <w:p w14:paraId="508855C9">
            <w:pPr>
              <w:pStyle w:val="24"/>
            </w:pPr>
            <w:r>
              <w:t>Family</w:t>
            </w:r>
          </w:p>
        </w:tc>
        <w:tc>
          <w:p w14:paraId="198BB644">
            <w:pPr>
              <w:pStyle w:val="24"/>
            </w:pPr>
            <w:r>
              <w:rPr>
                <w:b/>
                <w:bCs/>
              </w:rPr>
              <w:t>$9.99/mo</w:t>
            </w:r>
            <w:r>
              <w:t xml:space="preserve">, </w:t>
            </w:r>
            <w:r>
              <w:rPr>
                <w:b/>
                <w:bCs/>
              </w:rPr>
              <w:t>$99.99/yr</w:t>
            </w:r>
          </w:p>
        </w:tc>
        <w:tc>
          <w:p w14:paraId="0F3EDA07">
            <w:pPr>
              <w:pStyle w:val="24"/>
            </w:pPr>
            <w:r>
              <w:t>Works with family cabinet</w:t>
            </w:r>
          </w:p>
        </w:tc>
      </w:tr>
      <w:tr w14:paraId="3673AB0A">
        <w:tc>
          <w:p w14:paraId="366CBB54">
            <w:pPr>
              <w:pStyle w:val="24"/>
            </w:pPr>
            <w:r>
              <w:t>Tiered by drug count</w:t>
            </w:r>
          </w:p>
        </w:tc>
        <w:tc>
          <w:p w14:paraId="3F4DA171">
            <w:pPr>
              <w:pStyle w:val="24"/>
            </w:pPr>
            <w:r>
              <w:rPr>
                <w:b/>
                <w:bCs/>
              </w:rPr>
              <w:t>TBD</w:t>
            </w:r>
          </w:p>
        </w:tc>
        <w:tc>
          <w:p w14:paraId="389E051E">
            <w:pPr>
              <w:pStyle w:val="24"/>
            </w:pPr>
            <w:r>
              <w:t>Whether to tier by number of drugs — client to confirm</w:t>
            </w:r>
          </w:p>
        </w:tc>
      </w:tr>
    </w:tbl>
    <w:p w14:paraId="0E269AE1">
      <w:pPr>
        <w:pStyle w:val="3"/>
      </w:pPr>
      <w:r>
        <w:rPr>
          <w:b/>
          <w:bCs/>
        </w:rPr>
        <w:t>Subscription business rules (implementation; independent of payment provider)</w:t>
      </w:r>
      <w:r>
        <w:t>: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7"/>
        <w:gridCol w:w="6059"/>
      </w:tblGrid>
      <w:tr w14:paraId="06F3151A">
        <w:trPr>
          <w:tblHeader/>
        </w:trPr>
        <w:tc>
          <w:p w14:paraId="71604BD9">
            <w:pPr>
              <w:pStyle w:val="24"/>
            </w:pPr>
            <w:r>
              <w:t>Rule</w:t>
            </w:r>
          </w:p>
        </w:tc>
        <w:tc>
          <w:p w14:paraId="7A6D751C">
            <w:pPr>
              <w:pStyle w:val="24"/>
            </w:pPr>
            <w:r>
              <w:t>Description</w:t>
            </w:r>
          </w:p>
        </w:tc>
      </w:tr>
      <w:tr w14:paraId="44A01D54">
        <w:tc>
          <w:p w14:paraId="48BE8834">
            <w:pPr>
              <w:pStyle w:val="24"/>
            </w:pPr>
            <w:r>
              <w:t>Payment method</w:t>
            </w:r>
          </w:p>
        </w:tc>
        <w:tc>
          <w:p w14:paraId="017A2E12">
            <w:pPr>
              <w:pStyle w:val="24"/>
            </w:pPr>
            <w:r>
              <w:t xml:space="preserve">Client may allow </w:t>
            </w:r>
            <w:r>
              <w:rPr>
                <w:b/>
                <w:bCs/>
              </w:rPr>
              <w:t>saved payment methods</w:t>
            </w:r>
            <w:r>
              <w:t xml:space="preserve"> (per provider capability, e.g. saved card)</w:t>
            </w:r>
          </w:p>
        </w:tc>
      </w:tr>
      <w:tr w14:paraId="7D701A9D">
        <w:tc>
          <w:p w14:paraId="06D95F47">
            <w:pPr>
              <w:pStyle w:val="24"/>
            </w:pPr>
            <w:r>
              <w:t>Cancel</w:t>
            </w:r>
          </w:p>
        </w:tc>
        <w:tc>
          <w:p w14:paraId="28B87035">
            <w:pPr>
              <w:pStyle w:val="24"/>
            </w:pPr>
            <w:r>
              <w:t xml:space="preserve">Access continues until </w:t>
            </w:r>
            <w:r>
              <w:rPr>
                <w:b/>
                <w:bCs/>
              </w:rPr>
              <w:t>end of current billing period</w:t>
            </w:r>
          </w:p>
        </w:tc>
      </w:tr>
      <w:tr w14:paraId="791AEC50">
        <w:tc>
          <w:p w14:paraId="2F5BB059">
            <w:pPr>
              <w:pStyle w:val="24"/>
            </w:pPr>
            <w:r>
              <w:t>Upgrade</w:t>
            </w:r>
          </w:p>
        </w:tc>
        <w:tc>
          <w:p w14:paraId="6B364F08">
            <w:pPr>
              <w:pStyle w:val="24"/>
            </w:pPr>
            <w:r>
              <w:rPr>
                <w:b/>
                <w:bCs/>
              </w:rPr>
              <w:t>Immediate</w:t>
            </w:r>
            <w:r>
              <w:t xml:space="preserve"> effect at new plan price</w:t>
            </w:r>
          </w:p>
        </w:tc>
      </w:tr>
      <w:tr w14:paraId="2C7D8302">
        <w:tc>
          <w:p w14:paraId="79468322">
            <w:pPr>
              <w:pStyle w:val="24"/>
            </w:pPr>
            <w:r>
              <w:t>Payment failure</w:t>
            </w:r>
          </w:p>
        </w:tc>
        <w:tc>
          <w:p w14:paraId="77E6CAAE">
            <w:pPr>
              <w:pStyle w:val="24"/>
            </w:pPr>
            <w:r>
              <w:rPr>
                <w:b/>
                <w:bCs/>
              </w:rPr>
              <w:t>Immediate</w:t>
            </w:r>
            <w:r>
              <w:t xml:space="preserve"> stop of subscription entitlements (add drugs, monitoring, paid notifications, etc.)</w:t>
            </w:r>
          </w:p>
        </w:tc>
      </w:tr>
      <w:tr w14:paraId="16C0101D">
        <w:tc>
          <w:p w14:paraId="2ECA6CBE">
            <w:pPr>
              <w:pStyle w:val="24"/>
            </w:pPr>
            <w:r>
              <w:t>Address at payment</w:t>
            </w:r>
          </w:p>
        </w:tc>
        <w:tc>
          <w:p w14:paraId="5EA5CD3B">
            <w:pPr>
              <w:pStyle w:val="24"/>
            </w:pPr>
            <w:r>
              <w:rPr>
                <w:b/>
                <w:bCs/>
              </w:rPr>
              <w:t>Required</w:t>
            </w:r>
          </w:p>
        </w:tc>
      </w:tr>
    </w:tbl>
    <w:p w14:paraId="6D3EB6D3">
      <w:pPr>
        <w:pStyle w:val="3"/>
      </w:pPr>
      <w:r>
        <w:rPr>
          <w:b/>
          <w:bCs/>
        </w:rPr>
        <w:t>In-scope development</w:t>
      </w:r>
      <w:r>
        <w:t xml:space="preserve">: Integration with confirmed provider for </w:t>
      </w:r>
      <w:r>
        <w:rPr>
          <w:b/>
          <w:bCs/>
        </w:rPr>
        <w:t>checkout/subscription, customer, plans, Webhooks</w:t>
      </w:r>
      <w:r>
        <w:t xml:space="preserve">, and admin display; </w:t>
      </w:r>
      <w:r>
        <w:rPr>
          <w:b/>
          <w:bCs/>
        </w:rPr>
        <w:t>excludes</w:t>
      </w:r>
      <w:r>
        <w:t xml:space="preserve"> transaction fees, tax, chargeback/dispute handling.</w:t>
      </w:r>
    </w:p>
    <w:p w14:paraId="7E9C5B65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50949036">
      <w:pPr>
        <w:pStyle w:val="4"/>
      </w:pPr>
      <w:bookmarkStart w:id="10" w:name="explicitly-out-of-scope"/>
      <w:r>
        <w:t>6. Explicitly Out of Scope</w:t>
      </w:r>
    </w:p>
    <w:p w14:paraId="0B0B0DB9">
      <w:pPr>
        <w:pStyle w:val="24"/>
        <w:numPr>
          <w:ilvl w:val="0"/>
          <w:numId w:val="1"/>
        </w:numPr>
      </w:pPr>
      <w:r>
        <w:t xml:space="preserve">Native </w:t>
      </w:r>
      <w:r>
        <w:rPr>
          <w:b/>
          <w:bCs/>
        </w:rPr>
        <w:t>iOS / Android</w:t>
      </w:r>
      <w:r>
        <w:t xml:space="preserve"> apps; </w:t>
      </w:r>
      <w:r>
        <w:rPr>
          <w:b/>
          <w:bCs/>
        </w:rPr>
        <w:t>browser/Web Push</w:t>
      </w:r>
      <w:r>
        <w:t xml:space="preserve"> and </w:t>
      </w:r>
      <w:r>
        <w:rPr>
          <w:b/>
          <w:bCs/>
        </w:rPr>
        <w:t>native app push</w:t>
      </w:r>
      <w:r>
        <w:br w:type="textWrapping"/>
      </w:r>
    </w:p>
    <w:p w14:paraId="4FAFED20">
      <w:pPr>
        <w:pStyle w:val="24"/>
        <w:numPr>
          <w:ilvl w:val="0"/>
          <w:numId w:val="1"/>
        </w:numPr>
      </w:pPr>
      <w:r>
        <w:t>Barcode scan, photo / OCR</w:t>
      </w:r>
      <w:r>
        <w:br w:type="textWrapping"/>
      </w:r>
    </w:p>
    <w:p w14:paraId="44FF2D25">
      <w:pPr>
        <w:pStyle w:val="24"/>
        <w:numPr>
          <w:ilvl w:val="0"/>
          <w:numId w:val="1"/>
        </w:numPr>
      </w:pPr>
      <w:r>
        <w:t>Medical diagnosis, dosing/discontinuation advice, non-recall medication reminders</w:t>
      </w:r>
      <w:r>
        <w:br w:type="textWrapping"/>
      </w:r>
    </w:p>
    <w:p w14:paraId="41184610">
      <w:pPr>
        <w:pStyle w:val="24"/>
        <w:numPr>
          <w:ilvl w:val="0"/>
          <w:numId w:val="1"/>
        </w:numPr>
      </w:pPr>
      <w:r>
        <w:t>Markets outside the U.S.; prescribing; pharmacy ERP</w:t>
      </w:r>
      <w:r>
        <w:br w:type="textWrapping"/>
      </w:r>
    </w:p>
    <w:p w14:paraId="2D08CCA4">
      <w:pPr>
        <w:pStyle w:val="24"/>
        <w:numPr>
          <w:ilvl w:val="0"/>
          <w:numId w:val="1"/>
        </w:numPr>
      </w:pPr>
      <w:r>
        <w:t>Generic drug NDC expansion</w:t>
      </w:r>
      <w:r>
        <w:br w:type="textWrapping"/>
      </w:r>
    </w:p>
    <w:p w14:paraId="3C8450AA">
      <w:pPr>
        <w:pStyle w:val="24"/>
        <w:numPr>
          <w:ilvl w:val="0"/>
          <w:numId w:val="1"/>
        </w:numPr>
      </w:pPr>
      <w:r>
        <w:t xml:space="preserve">Legal page </w:t>
      </w:r>
      <w:r>
        <w:rPr>
          <w:b/>
          <w:bCs/>
        </w:rPr>
        <w:t>CMS</w:t>
      </w:r>
      <w:r>
        <w:t xml:space="preserve"> for online copy edits</w:t>
      </w:r>
      <w:r>
        <w:br w:type="textWrapping"/>
      </w:r>
    </w:p>
    <w:p w14:paraId="7B9913C0">
      <w:pPr>
        <w:pStyle w:val="24"/>
        <w:numPr>
          <w:ilvl w:val="0"/>
          <w:numId w:val="1"/>
        </w:numPr>
      </w:pPr>
      <w:r>
        <w:t>App store fees; 24/7 on-site operations (outside maintenance period unless separately agreed)</w:t>
      </w:r>
    </w:p>
    <w:p w14:paraId="3A7D4848">
      <w:pPr>
        <w:pStyle w:val="5"/>
      </w:pPr>
      <w:bookmarkStart w:id="11" w:name="future-extensions"/>
      <w:r>
        <w:t>Future Extensions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7"/>
        <w:gridCol w:w="4769"/>
      </w:tblGrid>
      <w:tr w14:paraId="1B788DE4">
        <w:trPr>
          <w:tblHeader/>
        </w:trPr>
        <w:tc>
          <w:p w14:paraId="52C58A15">
            <w:pPr>
              <w:pStyle w:val="24"/>
            </w:pPr>
            <w:r>
              <w:t>Area</w:t>
            </w:r>
          </w:p>
        </w:tc>
        <w:tc>
          <w:p w14:paraId="5D35EE82">
            <w:pPr>
              <w:pStyle w:val="24"/>
            </w:pPr>
            <w:r>
              <w:t>Notes</w:t>
            </w:r>
          </w:p>
        </w:tc>
      </w:tr>
      <w:tr w14:paraId="2CD48936">
        <w:tc>
          <w:p w14:paraId="35EAE3DD">
            <w:pPr>
              <w:pStyle w:val="24"/>
            </w:pPr>
            <w:r>
              <w:t>Barcode scan / photo OCR</w:t>
            </w:r>
          </w:p>
        </w:tc>
        <w:tc>
          <w:p w14:paraId="3931A6D4">
            <w:pPr>
              <w:pStyle w:val="24"/>
            </w:pPr>
            <w:r>
              <w:t>Scan box or OCR</w:t>
            </w:r>
          </w:p>
        </w:tc>
      </w:tr>
      <w:tr w14:paraId="11300D51">
        <w:tc>
          <w:p w14:paraId="10D933BB">
            <w:pPr>
              <w:pStyle w:val="24"/>
            </w:pPr>
            <w:r>
              <w:t>Tiered pricing by drug count (if not in this release)</w:t>
            </w:r>
          </w:p>
        </w:tc>
        <w:tc>
          <w:p w14:paraId="3BE01D09">
            <w:pPr>
              <w:pStyle w:val="24"/>
            </w:pPr>
            <w:r>
              <w:t>Adjust provider-side plans/prices</w:t>
            </w:r>
          </w:p>
        </w:tc>
      </w:tr>
      <w:tr w14:paraId="3AD94ADC">
        <w:tc>
          <w:p w14:paraId="74685485">
            <w:pPr>
              <w:pStyle w:val="24"/>
            </w:pPr>
            <w:r>
              <w:t>Drug–drug interaction</w:t>
            </w:r>
          </w:p>
        </w:tc>
        <w:tc>
          <w:p w14:paraId="2C1C0D61">
            <w:pPr>
              <w:pStyle w:val="24"/>
            </w:pPr>
            <w:r>
              <w:t>Cabinet conflict detection</w:t>
            </w:r>
          </w:p>
        </w:tc>
      </w:tr>
      <w:tr w14:paraId="1BDD4268">
        <w:tc>
          <w:p w14:paraId="64922029">
            <w:pPr>
              <w:pStyle w:val="24"/>
            </w:pPr>
            <w:r>
              <w:t>Cosmetics / food recalls</w:t>
            </w:r>
          </w:p>
        </w:tc>
        <w:tc>
          <w:p w14:paraId="450B8DAB">
            <w:pPr>
              <w:pStyle w:val="24"/>
            </w:pPr>
            <w:r>
              <w:t>Separate data sources</w:t>
            </w:r>
          </w:p>
        </w:tc>
      </w:tr>
      <w:tr w14:paraId="488E0781">
        <w:tc>
          <w:p w14:paraId="24C2DC08">
            <w:pPr>
              <w:pStyle w:val="24"/>
            </w:pPr>
            <w:r>
              <w:t>Native mobile apps</w:t>
            </w:r>
          </w:p>
        </w:tc>
        <w:tc>
          <w:p w14:paraId="53EE6BE6">
            <w:pPr>
              <w:pStyle w:val="24"/>
            </w:pPr>
            <w:r>
              <w:t>iOS / Android</w:t>
            </w:r>
          </w:p>
        </w:tc>
      </w:tr>
    </w:tbl>
    <w:p w14:paraId="4DF1AC4A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bookmarkEnd w:id="11"/>
    <w:p w14:paraId="368436AC">
      <w:pPr>
        <w:pStyle w:val="4"/>
      </w:pPr>
      <w:bookmarkStart w:id="12" w:name="effort-pricing-summary"/>
      <w:r>
        <w:t>7. Effort &amp; Pricing Summary</w:t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3"/>
        <w:gridCol w:w="4462"/>
        <w:gridCol w:w="861"/>
        <w:gridCol w:w="950"/>
        <w:gridCol w:w="1313"/>
      </w:tblGrid>
      <w:tr w14:paraId="7BE18560">
        <w:trPr>
          <w:tblHeader/>
        </w:trPr>
        <w:tc>
          <w:p w14:paraId="5E78C130">
            <w:pPr>
              <w:pStyle w:val="24"/>
            </w:pPr>
            <w:r>
              <w:t>Phase</w:t>
            </w:r>
          </w:p>
        </w:tc>
        <w:tc>
          <w:p w14:paraId="14B78ED0">
            <w:pPr>
              <w:pStyle w:val="24"/>
            </w:pPr>
            <w:r>
              <w:t>Content</w:t>
            </w:r>
          </w:p>
        </w:tc>
        <w:tc>
          <w:p w14:paraId="64765526">
            <w:pPr>
              <w:pStyle w:val="24"/>
            </w:pPr>
            <w:r>
              <w:t>Hours</w:t>
            </w:r>
          </w:p>
        </w:tc>
        <w:tc>
          <w:p w14:paraId="4848D7C7">
            <w:pPr>
              <w:pStyle w:val="24"/>
            </w:pPr>
            <w:r>
              <w:t>USD</w:t>
            </w:r>
          </w:p>
        </w:tc>
        <w:tc>
          <w:p w14:paraId="080B46F7">
            <w:pPr>
              <w:pStyle w:val="24"/>
            </w:pPr>
            <w:r>
              <w:t>Confirm ☐</w:t>
            </w:r>
          </w:p>
        </w:tc>
      </w:tr>
      <w:tr w14:paraId="01F98346">
        <w:tc>
          <w:p w14:paraId="3C811EC0">
            <w:pPr>
              <w:pStyle w:val="24"/>
            </w:pPr>
            <w:r>
              <w:t>Phase 1</w:t>
            </w:r>
          </w:p>
        </w:tc>
        <w:tc>
          <w:p w14:paraId="244033EE">
            <w:pPr>
              <w:pStyle w:val="24"/>
            </w:pPr>
            <w:r>
              <w:t>MVP</w:t>
            </w:r>
          </w:p>
        </w:tc>
        <w:tc>
          <w:p w14:paraId="35987ECB">
            <w:pPr>
              <w:pStyle w:val="24"/>
            </w:pPr>
            <w:r>
              <w:t>102</w:t>
            </w:r>
          </w:p>
        </w:tc>
        <w:tc>
          <w:p w14:paraId="3F30CF4C">
            <w:pPr>
              <w:pStyle w:val="24"/>
            </w:pPr>
            <w:r>
              <w:t>10,200</w:t>
            </w:r>
          </w:p>
        </w:tc>
        <w:tc>
          <w:p w14:paraId="2221A193">
            <w:pPr>
              <w:pStyle w:val="24"/>
            </w:pPr>
          </w:p>
        </w:tc>
      </w:tr>
      <w:tr w14:paraId="671CF271">
        <w:tc>
          <w:p w14:paraId="628C1129">
            <w:pPr>
              <w:pStyle w:val="24"/>
            </w:pPr>
            <w:r>
              <w:t>Phase 2</w:t>
            </w:r>
          </w:p>
        </w:tc>
        <w:tc>
          <w:p w14:paraId="427F47A4">
            <w:pPr>
              <w:pStyle w:val="24"/>
            </w:pPr>
            <w:r>
              <w:t>Full Web (subscription payment, admin)</w:t>
            </w:r>
          </w:p>
        </w:tc>
        <w:tc>
          <w:p w14:paraId="21CBBC73">
            <w:pPr>
              <w:pStyle w:val="24"/>
            </w:pPr>
            <w:r>
              <w:t>73</w:t>
            </w:r>
          </w:p>
        </w:tc>
        <w:tc>
          <w:p w14:paraId="1B358B7C">
            <w:pPr>
              <w:pStyle w:val="24"/>
            </w:pPr>
            <w:r>
              <w:t>7,300</w:t>
            </w:r>
          </w:p>
        </w:tc>
        <w:tc>
          <w:p w14:paraId="45E2F09F">
            <w:pPr>
              <w:pStyle w:val="24"/>
            </w:pPr>
          </w:p>
        </w:tc>
      </w:tr>
      <w:tr w14:paraId="5A53B208">
        <w:tc>
          <w:p w14:paraId="6D820305">
            <w:pPr>
              <w:pStyle w:val="24"/>
            </w:pPr>
            <w:r>
              <w:rPr>
                <w:b/>
                <w:bCs/>
              </w:rPr>
              <w:t>Total</w:t>
            </w:r>
          </w:p>
        </w:tc>
        <w:tc>
          <w:p w14:paraId="02BB97FF">
            <w:pPr>
              <w:pStyle w:val="24"/>
            </w:pPr>
            <w:r>
              <w:rPr>
                <w:b/>
                <w:bCs/>
              </w:rPr>
              <w:t>Development &amp; delivery</w:t>
            </w:r>
          </w:p>
        </w:tc>
        <w:tc>
          <w:p w14:paraId="4B673ADC">
            <w:pPr>
              <w:pStyle w:val="24"/>
            </w:pPr>
            <w:r>
              <w:rPr>
                <w:b/>
                <w:bCs/>
              </w:rPr>
              <w:t>175</w:t>
            </w:r>
          </w:p>
        </w:tc>
        <w:tc>
          <w:p w14:paraId="43A86AE6">
            <w:pPr>
              <w:pStyle w:val="24"/>
            </w:pPr>
            <w:r>
              <w:rPr>
                <w:b/>
                <w:bCs/>
              </w:rPr>
              <w:t>17,500</w:t>
            </w:r>
          </w:p>
        </w:tc>
        <w:tc>
          <w:p w14:paraId="58AC64DB">
            <w:pPr>
              <w:pStyle w:val="24"/>
            </w:pPr>
          </w:p>
        </w:tc>
      </w:tr>
    </w:tbl>
    <w:p w14:paraId="1708F633">
      <w:pPr>
        <w:pStyle w:val="24"/>
        <w:numPr>
          <w:ilvl w:val="0"/>
          <w:numId w:val="1"/>
        </w:numPr>
      </w:pPr>
      <w:r>
        <w:t xml:space="preserve">Rate: </w:t>
      </w:r>
      <w:r>
        <w:rPr>
          <w:b/>
          <w:bCs/>
        </w:rPr>
        <w:t>USD 100 / hour</w:t>
      </w:r>
      <w:r>
        <w:br w:type="textWrapping"/>
      </w:r>
    </w:p>
    <w:p w14:paraId="415801E3">
      <w:pPr>
        <w:pStyle w:val="24"/>
        <w:numPr>
          <w:ilvl w:val="0"/>
          <w:numId w:val="1"/>
        </w:numPr>
      </w:pPr>
      <w:r>
        <w:t xml:space="preserve">Fixed price: </w:t>
      </w:r>
      <w:r>
        <w:rPr>
          <w:b/>
          <w:bCs/>
        </w:rPr>
        <w:t>USD 17,500</w:t>
      </w:r>
      <w:r>
        <w:br w:type="textWrapping"/>
      </w:r>
    </w:p>
    <w:p w14:paraId="1AC8FA75">
      <w:pPr>
        <w:pStyle w:val="24"/>
        <w:numPr>
          <w:ilvl w:val="0"/>
          <w:numId w:val="1"/>
        </w:numPr>
      </w:pPr>
      <w:r>
        <w:rPr>
          <w:b/>
          <w:bCs/>
        </w:rPr>
        <w:t>Includes</w:t>
      </w:r>
      <w:r>
        <w:t xml:space="preserve">: </w:t>
      </w:r>
      <w:r>
        <w:rPr>
          <w:b/>
          <w:bCs/>
        </w:rPr>
        <w:t>3 months maintenance</w:t>
      </w:r>
      <w:r>
        <w:t xml:space="preserve"> after delivery (not new features; see Section 8.2)</w:t>
      </w:r>
    </w:p>
    <w:p w14:paraId="644CDFAC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p w14:paraId="3BA780AC">
      <w:pPr>
        <w:pStyle w:val="4"/>
      </w:pPr>
      <w:bookmarkStart w:id="13" w:name="payment-maintenance-milestones"/>
      <w:r>
        <w:t>8. Payment, Maintenance &amp; Milestones</w:t>
      </w:r>
    </w:p>
    <w:p w14:paraId="7B3AB89F">
      <w:pPr>
        <w:pStyle w:val="5"/>
      </w:pPr>
      <w:bookmarkStart w:id="14" w:name="payment-milestones-optional"/>
      <w:r>
        <w:t>8.1 Payment Milestones (Optional)</w:t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0"/>
        <w:gridCol w:w="2709"/>
        <w:gridCol w:w="1683"/>
        <w:gridCol w:w="1734"/>
      </w:tblGrid>
      <w:tr w14:paraId="7F6BEDE5">
        <w:trPr>
          <w:tblHeader/>
        </w:trPr>
        <w:tc>
          <w:p w14:paraId="1855309C">
            <w:pPr>
              <w:pStyle w:val="24"/>
            </w:pPr>
            <w:r>
              <w:t>Milestone</w:t>
            </w:r>
          </w:p>
        </w:tc>
        <w:tc>
          <w:p w14:paraId="45166E92">
            <w:pPr>
              <w:pStyle w:val="24"/>
            </w:pPr>
            <w:r>
              <w:t>Deliverable</w:t>
            </w:r>
          </w:p>
        </w:tc>
        <w:tc>
          <w:p w14:paraId="5C88BBA2">
            <w:pPr>
              <w:pStyle w:val="24"/>
            </w:pPr>
            <w:r>
              <w:t>Suggested %</w:t>
            </w:r>
          </w:p>
        </w:tc>
        <w:tc>
          <w:p w14:paraId="15697872">
            <w:pPr>
              <w:pStyle w:val="24"/>
            </w:pPr>
            <w:r>
              <w:t>Reference USD</w:t>
            </w:r>
          </w:p>
        </w:tc>
      </w:tr>
      <w:tr w14:paraId="0178A46E">
        <w:tc>
          <w:p w14:paraId="087D3644">
            <w:pPr>
              <w:pStyle w:val="24"/>
            </w:pPr>
            <w:r>
              <w:t>Contract signed + advance</w:t>
            </w:r>
          </w:p>
        </w:tc>
        <w:tc>
          <w:p w14:paraId="16520930">
            <w:pPr>
              <w:pStyle w:val="24"/>
            </w:pPr>
            <w:r>
              <w:t>Signed SOW + project plan</w:t>
            </w:r>
          </w:p>
        </w:tc>
        <w:tc>
          <w:p w14:paraId="4442FB1C">
            <w:pPr>
              <w:pStyle w:val="24"/>
            </w:pPr>
            <w:r>
              <w:t>30%</w:t>
            </w:r>
          </w:p>
        </w:tc>
        <w:tc>
          <w:p w14:paraId="6E6EC65F">
            <w:pPr>
              <w:pStyle w:val="24"/>
            </w:pPr>
            <w:r>
              <w:t>5,250</w:t>
            </w:r>
          </w:p>
        </w:tc>
      </w:tr>
      <w:tr w14:paraId="057667EC">
        <w:tc>
          <w:p w14:paraId="5EF1643B">
            <w:pPr>
              <w:pStyle w:val="24"/>
            </w:pPr>
            <w:r>
              <w:rPr>
                <w:b/>
                <w:bCs/>
              </w:rPr>
              <w:t>Phase 1 MVP accepted</w:t>
            </w:r>
          </w:p>
        </w:tc>
        <w:tc>
          <w:p w14:paraId="11083413">
            <w:pPr>
              <w:pStyle w:val="24"/>
            </w:pPr>
            <w:r>
              <w:t>Section 3 checklist passed</w:t>
            </w:r>
          </w:p>
        </w:tc>
        <w:tc>
          <w:p w14:paraId="193E2D86">
            <w:pPr>
              <w:pStyle w:val="24"/>
            </w:pPr>
            <w:r>
              <w:t>40%</w:t>
            </w:r>
          </w:p>
        </w:tc>
        <w:tc>
          <w:p w14:paraId="0C2D1D65">
            <w:pPr>
              <w:pStyle w:val="24"/>
            </w:pPr>
            <w:r>
              <w:t>7,000</w:t>
            </w:r>
          </w:p>
        </w:tc>
      </w:tr>
      <w:tr w14:paraId="63AB917F">
        <w:tc>
          <w:p w14:paraId="364AD4A8">
            <w:pPr>
              <w:pStyle w:val="24"/>
            </w:pPr>
            <w:r>
              <w:rPr>
                <w:b/>
                <w:bCs/>
              </w:rPr>
              <w:t>Phase 2 final acceptance</w:t>
            </w:r>
          </w:p>
        </w:tc>
        <w:tc>
          <w:p w14:paraId="46474DD2">
            <w:pPr>
              <w:pStyle w:val="24"/>
            </w:pPr>
            <w:r>
              <w:t>Sections 4 &amp; 5 live</w:t>
            </w:r>
          </w:p>
        </w:tc>
        <w:tc>
          <w:p w14:paraId="075A91E5">
            <w:pPr>
              <w:pStyle w:val="24"/>
            </w:pPr>
            <w:r>
              <w:t>30%</w:t>
            </w:r>
          </w:p>
        </w:tc>
        <w:tc>
          <w:p w14:paraId="40079CE9">
            <w:pPr>
              <w:pStyle w:val="24"/>
            </w:pPr>
            <w:r>
              <w:t>5,250</w:t>
            </w:r>
          </w:p>
        </w:tc>
      </w:tr>
      <w:bookmarkEnd w:id="14"/>
    </w:tbl>
    <w:p w14:paraId="5FFD58D8">
      <w:pPr>
        <w:pStyle w:val="5"/>
      </w:pPr>
      <w:bookmarkStart w:id="15" w:name="maintenance-included-in-usd-17500"/>
      <w:r>
        <w:t>8.2 Maintenance (Included in USD 17,500)</w:t>
      </w:r>
    </w:p>
    <w:p w14:paraId="7D24C66E">
      <w:pPr>
        <w:pStyle w:val="23"/>
      </w:pPr>
      <w:r>
        <w:rPr>
          <w:b/>
          <w:bCs/>
        </w:rPr>
        <w:t>Term</w:t>
      </w:r>
      <w:r>
        <w:t xml:space="preserve">: </w:t>
      </w:r>
      <w:r>
        <w:rPr>
          <w:b/>
          <w:bCs/>
        </w:rPr>
        <w:t>3 months</w:t>
      </w:r>
      <w:r>
        <w:t xml:space="preserve"> from full-release acceptance.</w:t>
      </w:r>
    </w:p>
    <w:p w14:paraId="2726AC33">
      <w:pPr>
        <w:pStyle w:val="3"/>
      </w:pPr>
      <w:r>
        <w:rPr>
          <w:b/>
          <w:bCs/>
        </w:rPr>
        <w:t>Includes</w:t>
      </w:r>
      <w:r>
        <w:t>:</w:t>
      </w:r>
    </w:p>
    <w:p w14:paraId="05182A2C">
      <w:pPr>
        <w:pStyle w:val="24"/>
        <w:numPr>
          <w:ilvl w:val="0"/>
          <w:numId w:val="1"/>
        </w:numPr>
      </w:pPr>
      <w:r>
        <w:rPr>
          <w:b/>
          <w:bCs/>
        </w:rPr>
        <w:t>Bug fixes</w:t>
      </w:r>
      <w:r>
        <w:t xml:space="preserve"> within accepted scope</w:t>
      </w:r>
      <w:r>
        <w:br w:type="textWrapping"/>
      </w:r>
    </w:p>
    <w:p w14:paraId="338757BB">
      <w:pPr>
        <w:pStyle w:val="24"/>
        <w:numPr>
          <w:ilvl w:val="0"/>
          <w:numId w:val="1"/>
        </w:numPr>
      </w:pPr>
      <w:r>
        <w:t xml:space="preserve">Reasonable adaptation to </w:t>
      </w:r>
      <w:r>
        <w:rPr>
          <w:b/>
          <w:bCs/>
        </w:rPr>
        <w:t>non-breaking</w:t>
      </w:r>
      <w:r>
        <w:t xml:space="preserve"> changes in FDA public APIs</w:t>
      </w:r>
      <w:r>
        <w:br w:type="textWrapping"/>
      </w:r>
    </w:p>
    <w:p w14:paraId="0D2E0C77">
      <w:pPr>
        <w:pStyle w:val="24"/>
        <w:numPr>
          <w:ilvl w:val="0"/>
          <w:numId w:val="1"/>
        </w:numPr>
      </w:pPr>
      <w:r>
        <w:t xml:space="preserve">Consultation on </w:t>
      </w:r>
      <w:r>
        <w:rPr>
          <w:b/>
          <w:bCs/>
        </w:rPr>
        <w:t>security patch</w:t>
      </w:r>
      <w:r>
        <w:t>-level dependency updates (no large refactors)</w:t>
      </w:r>
    </w:p>
    <w:p w14:paraId="69118FEB">
      <w:pPr>
        <w:pStyle w:val="23"/>
      </w:pPr>
      <w:r>
        <w:rPr>
          <w:b/>
          <w:bCs/>
        </w:rPr>
        <w:t>Excludes</w:t>
      </w:r>
      <w:r>
        <w:t>:</w:t>
      </w:r>
    </w:p>
    <w:p w14:paraId="4F15872F">
      <w:pPr>
        <w:pStyle w:val="24"/>
        <w:numPr>
          <w:ilvl w:val="0"/>
          <w:numId w:val="1"/>
        </w:numPr>
      </w:pPr>
      <w:r>
        <w:t>New features (including rule changes after Section 5 pricing is finalized)</w:t>
      </w:r>
      <w:r>
        <w:br w:type="textWrapping"/>
      </w:r>
    </w:p>
    <w:p w14:paraId="03903519">
      <w:pPr>
        <w:pStyle w:val="24"/>
        <w:numPr>
          <w:ilvl w:val="0"/>
          <w:numId w:val="1"/>
        </w:numPr>
      </w:pPr>
      <w:r>
        <w:t>Issues caused by client changes to third-party configuration</w:t>
      </w:r>
      <w:r>
        <w:br w:type="textWrapping"/>
      </w:r>
    </w:p>
    <w:p w14:paraId="5F96EB58">
      <w:pPr>
        <w:pStyle w:val="24"/>
        <w:numPr>
          <w:ilvl w:val="0"/>
          <w:numId w:val="1"/>
        </w:numPr>
      </w:pPr>
      <w:r>
        <w:t>24/7 staffing, performance projects, new markets/categories</w:t>
      </w:r>
    </w:p>
    <w:p w14:paraId="6CF7853E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5"/>
    <w:p w14:paraId="2CF716BF">
      <w:pPr>
        <w:pStyle w:val="4"/>
      </w:pPr>
      <w:bookmarkStart w:id="16" w:name="changes-disclaimers"/>
      <w:r>
        <w:t>9. Changes &amp; Disclaimers</w:t>
      </w:r>
    </w:p>
    <w:p w14:paraId="6DEF7FB0">
      <w:pPr>
        <w:pStyle w:val="24"/>
        <w:numPr>
          <w:ilvl w:val="0"/>
          <w:numId w:val="4"/>
        </w:numPr>
      </w:pPr>
      <w:r>
        <w:t>Commencement per advance payment and written notice.</w:t>
      </w:r>
      <w:r>
        <w:br w:type="textWrapping"/>
      </w:r>
    </w:p>
    <w:p w14:paraId="5F04085E">
      <w:pPr>
        <w:pStyle w:val="24"/>
        <w:numPr>
          <w:ilvl w:val="0"/>
          <w:numId w:val="4"/>
        </w:numPr>
      </w:pPr>
      <w:r>
        <w:t xml:space="preserve">This contract = </w:t>
      </w:r>
      <w:r>
        <w:rPr>
          <w:b/>
          <w:bCs/>
        </w:rPr>
        <w:t>175 hours</w:t>
      </w:r>
      <w:r>
        <w:t xml:space="preserve">, </w:t>
      </w:r>
      <w:r>
        <w:rPr>
          <w:b/>
          <w:bCs/>
        </w:rPr>
        <w:t>USD 17,500</w:t>
      </w:r>
      <w:r>
        <w:t xml:space="preserve">, including </w:t>
      </w:r>
      <w:r>
        <w:rPr>
          <w:b/>
          <w:bCs/>
        </w:rPr>
        <w:t>3 months maintenance</w:t>
      </w:r>
      <w:r>
        <w:t>; scope per this document.</w:t>
      </w:r>
      <w:r>
        <w:br w:type="textWrapping"/>
      </w:r>
    </w:p>
    <w:p w14:paraId="4F858327">
      <w:pPr>
        <w:pStyle w:val="24"/>
        <w:numPr>
          <w:ilvl w:val="0"/>
          <w:numId w:val="4"/>
        </w:numPr>
      </w:pPr>
      <w:r>
        <w:t xml:space="preserve">After client confirms the </w:t>
      </w:r>
      <w:r>
        <w:rPr>
          <w:b/>
          <w:bCs/>
        </w:rPr>
        <w:t>subscription payment provider</w:t>
      </w:r>
      <w:r>
        <w:t>, if the provider is changed or Section 5 “TBD” pricing changes plan/price structure, both parties confirm whether that is a change order and fee adjustment.</w:t>
      </w:r>
      <w:r>
        <w:br w:type="textWrapping"/>
      </w:r>
    </w:p>
    <w:p w14:paraId="0D17C790">
      <w:pPr>
        <w:pStyle w:val="24"/>
        <w:numPr>
          <w:ilvl w:val="0"/>
          <w:numId w:val="4"/>
        </w:numPr>
      </w:pPr>
      <w:r>
        <w:t>New features after signature require written agreement on additional hours and fees.</w:t>
      </w:r>
      <w:r>
        <w:br w:type="textWrapping"/>
      </w:r>
    </w:p>
    <w:p w14:paraId="52AE445F">
      <w:pPr>
        <w:pStyle w:val="24"/>
        <w:numPr>
          <w:ilvl w:val="0"/>
          <w:numId w:val="4"/>
        </w:numPr>
      </w:pPr>
      <w:r>
        <w:t>FDA data and third-party services depend on external platforms.</w:t>
      </w:r>
      <w:r>
        <w:br w:type="textWrapping"/>
      </w:r>
    </w:p>
    <w:p w14:paraId="01AB586E">
      <w:pPr>
        <w:pStyle w:val="24"/>
        <w:numPr>
          <w:ilvl w:val="0"/>
          <w:numId w:val="4"/>
        </w:numPr>
      </w:pPr>
      <w:r>
        <w:t>Legal effect subject to master agreement.</w:t>
      </w:r>
    </w:p>
    <w:p w14:paraId="2EED049F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p w14:paraId="757283C8">
      <w:pPr>
        <w:pStyle w:val="4"/>
      </w:pPr>
      <w:bookmarkStart w:id="17" w:name="signatures"/>
      <w:r>
        <w:t>10. Signatures</w:t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3"/>
        <w:gridCol w:w="834"/>
        <w:gridCol w:w="1305"/>
      </w:tblGrid>
      <w:tr w14:paraId="7750ABC7">
        <w:trPr>
          <w:tblHeader/>
        </w:trPr>
        <w:tc>
          <w:p w14:paraId="727C6CB2">
            <w:pPr>
              <w:pStyle w:val="24"/>
            </w:pPr>
          </w:p>
        </w:tc>
        <w:tc>
          <w:p w14:paraId="30E070F3">
            <w:pPr>
              <w:pStyle w:val="24"/>
            </w:pPr>
            <w:r>
              <w:t>Client</w:t>
            </w:r>
          </w:p>
        </w:tc>
        <w:tc>
          <w:p w14:paraId="23711E15">
            <w:pPr>
              <w:pStyle w:val="24"/>
            </w:pPr>
            <w:r>
              <w:t>Developer</w:t>
            </w:r>
          </w:p>
        </w:tc>
      </w:tr>
      <w:tr w14:paraId="55DFD372">
        <w:tc>
          <w:p w14:paraId="422C29E9">
            <w:pPr>
              <w:pStyle w:val="24"/>
            </w:pPr>
            <w:r>
              <w:t>Company</w:t>
            </w:r>
          </w:p>
        </w:tc>
        <w:tc>
          <w:p w14:paraId="67AC6B1B">
            <w:pPr>
              <w:pStyle w:val="24"/>
            </w:pPr>
          </w:p>
        </w:tc>
        <w:tc>
          <w:p w14:paraId="132C6F3A">
            <w:pPr>
              <w:pStyle w:val="24"/>
            </w:pPr>
          </w:p>
        </w:tc>
      </w:tr>
      <w:tr w14:paraId="0E63FA3E">
        <w:tc>
          <w:p w14:paraId="79E79FFC">
            <w:pPr>
              <w:pStyle w:val="24"/>
            </w:pPr>
            <w:r>
              <w:t>Authorized representative</w:t>
            </w:r>
          </w:p>
        </w:tc>
        <w:tc>
          <w:p w14:paraId="61B0D256">
            <w:pPr>
              <w:pStyle w:val="24"/>
            </w:pPr>
          </w:p>
        </w:tc>
        <w:tc>
          <w:p w14:paraId="6F9D8AD8">
            <w:pPr>
              <w:pStyle w:val="24"/>
            </w:pPr>
          </w:p>
        </w:tc>
      </w:tr>
      <w:tr w14:paraId="69ED0E72">
        <w:tc>
          <w:p w14:paraId="0272588C">
            <w:pPr>
              <w:pStyle w:val="24"/>
            </w:pPr>
            <w:r>
              <w:t>Signature</w:t>
            </w:r>
          </w:p>
        </w:tc>
        <w:tc>
          <w:p w14:paraId="3E2F95AB">
            <w:pPr>
              <w:pStyle w:val="24"/>
            </w:pPr>
          </w:p>
        </w:tc>
        <w:tc>
          <w:p w14:paraId="157FDD0D">
            <w:pPr>
              <w:pStyle w:val="24"/>
            </w:pPr>
          </w:p>
        </w:tc>
      </w:tr>
      <w:tr w14:paraId="0BAF8627">
        <w:tc>
          <w:p w14:paraId="445B1F35">
            <w:pPr>
              <w:pStyle w:val="24"/>
            </w:pPr>
            <w:r>
              <w:t>Date</w:t>
            </w:r>
          </w:p>
        </w:tc>
        <w:tc>
          <w:p w14:paraId="72072AF5">
            <w:pPr>
              <w:pStyle w:val="24"/>
            </w:pPr>
          </w:p>
        </w:tc>
        <w:tc>
          <w:p w14:paraId="5C082A98">
            <w:pPr>
              <w:pStyle w:val="24"/>
            </w:pPr>
          </w:p>
        </w:tc>
      </w:tr>
    </w:tbl>
    <w:p w14:paraId="46A39B6C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p w14:paraId="0830FB3B">
      <w:pPr>
        <w:pStyle w:val="4"/>
      </w:pPr>
      <w:bookmarkStart w:id="18" w:name="appendix-a-client-action-items"/>
      <w:r>
        <w:t>Appendix A — Client Action Items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2"/>
        <w:gridCol w:w="3126"/>
        <w:gridCol w:w="4168"/>
      </w:tblGrid>
      <w:tr w14:paraId="3306613F">
        <w:trPr>
          <w:tblHeader/>
        </w:trPr>
        <w:tc>
          <w:p w14:paraId="64D792A5">
            <w:pPr>
              <w:pStyle w:val="24"/>
            </w:pPr>
            <w:r>
              <w:t>#</w:t>
            </w:r>
          </w:p>
        </w:tc>
        <w:tc>
          <w:p w14:paraId="1136913F">
            <w:pPr>
              <w:pStyle w:val="24"/>
            </w:pPr>
            <w:r>
              <w:t>Item</w:t>
            </w:r>
          </w:p>
        </w:tc>
        <w:tc>
          <w:p w14:paraId="6FBA4DBA">
            <w:pPr>
              <w:pStyle w:val="24"/>
            </w:pPr>
            <w:r>
              <w:t>Status</w:t>
            </w:r>
          </w:p>
        </w:tc>
      </w:tr>
      <w:tr w14:paraId="570D90B7">
        <w:tc>
          <w:p w14:paraId="4C5C02DB">
            <w:pPr>
              <w:pStyle w:val="24"/>
            </w:pPr>
            <w:r>
              <w:t>1</w:t>
            </w:r>
          </w:p>
        </w:tc>
        <w:tc>
          <w:p w14:paraId="32E1779C">
            <w:pPr>
              <w:pStyle w:val="24"/>
            </w:pPr>
            <w:r>
              <w:t>Logo, photos, and visual assets</w:t>
            </w:r>
          </w:p>
        </w:tc>
        <w:tc>
          <w:p w14:paraId="31962B91">
            <w:pPr>
              <w:pStyle w:val="24"/>
            </w:pPr>
            <w:r>
              <w:t>☐</w:t>
            </w:r>
          </w:p>
        </w:tc>
      </w:tr>
      <w:tr w14:paraId="166A55AE">
        <w:tc>
          <w:p w14:paraId="4843E395">
            <w:pPr>
              <w:pStyle w:val="24"/>
            </w:pPr>
            <w:r>
              <w:t>2</w:t>
            </w:r>
          </w:p>
        </w:tc>
        <w:tc>
          <w:p w14:paraId="3757E6BA">
            <w:pPr>
              <w:pStyle w:val="24"/>
            </w:pPr>
            <w:r>
              <w:t>Privacy policy, terms of service, cookie policy text</w:t>
            </w:r>
          </w:p>
        </w:tc>
        <w:tc>
          <w:p w14:paraId="69111047">
            <w:pPr>
              <w:pStyle w:val="24"/>
            </w:pPr>
            <w:r>
              <w:t>☐</w:t>
            </w:r>
          </w:p>
        </w:tc>
      </w:tr>
      <w:tr w14:paraId="4D69C3E5">
        <w:tc>
          <w:p w14:paraId="64516C40">
            <w:pPr>
              <w:pStyle w:val="24"/>
            </w:pPr>
            <w:r>
              <w:t>3</w:t>
            </w:r>
          </w:p>
        </w:tc>
        <w:tc>
          <w:p w14:paraId="4DD3E676">
            <w:pPr>
              <w:pStyle w:val="24"/>
            </w:pPr>
            <w:r>
              <w:t>Supabase project created; developer access granted</w:t>
            </w:r>
          </w:p>
        </w:tc>
        <w:tc>
          <w:p w14:paraId="1E2806FA">
            <w:pPr>
              <w:pStyle w:val="24"/>
            </w:pPr>
            <w:r>
              <w:t>☐</w:t>
            </w:r>
          </w:p>
        </w:tc>
      </w:tr>
      <w:tr w14:paraId="0CF73EC0">
        <w:tc>
          <w:p w14:paraId="1C97AA4D">
            <w:pPr>
              <w:pStyle w:val="24"/>
            </w:pPr>
            <w:r>
              <w:t>4</w:t>
            </w:r>
          </w:p>
        </w:tc>
        <w:tc>
          <w:p w14:paraId="7EFA6812">
            <w:pPr>
              <w:pStyle w:val="24"/>
            </w:pPr>
            <w:r>
              <w:t>SMTP2go registration (domain email recommended)</w:t>
            </w:r>
          </w:p>
        </w:tc>
        <w:tc>
          <w:p w14:paraId="2A225339">
            <w:pPr>
              <w:pStyle w:val="24"/>
            </w:pPr>
            <w:r>
              <w:t>☐</w:t>
            </w:r>
          </w:p>
        </w:tc>
      </w:tr>
      <w:tr w14:paraId="6782F156">
        <w:tc>
          <w:p w14:paraId="6C9CADDD">
            <w:pPr>
              <w:pStyle w:val="24"/>
            </w:pPr>
            <w:r>
              <w:t>5</w:t>
            </w:r>
          </w:p>
        </w:tc>
        <w:tc>
          <w:p w14:paraId="537953CA">
            <w:pPr>
              <w:pStyle w:val="24"/>
            </w:pPr>
            <w:r>
              <w:rPr>
                <w:b/>
                <w:bCs/>
              </w:rPr>
              <w:t>Confirm subscription payment provider</w:t>
            </w:r>
            <w:r>
              <w:t xml:space="preserve"> (e.g. Stripe) and complete account setup &amp; verification</w:t>
            </w:r>
          </w:p>
        </w:tc>
        <w:tc>
          <w:p w14:paraId="5E33F230">
            <w:pPr>
              <w:pStyle w:val="24"/>
            </w:pPr>
            <w:r>
              <w:t>☐</w:t>
            </w:r>
          </w:p>
        </w:tc>
      </w:tr>
      <w:tr w14:paraId="2D742A1F">
        <w:tc>
          <w:p w14:paraId="6230FFD0">
            <w:pPr>
              <w:pStyle w:val="24"/>
            </w:pPr>
            <w:r>
              <w:t>6</w:t>
            </w:r>
          </w:p>
        </w:tc>
        <w:tc>
          <w:p w14:paraId="5F012456">
            <w:pPr>
              <w:pStyle w:val="24"/>
            </w:pPr>
            <w:r>
              <w:t>Final membership pricing (drug limits per plan, tiered pricing yes/no)</w:t>
            </w:r>
          </w:p>
        </w:tc>
        <w:tc>
          <w:p w14:paraId="0955F353">
            <w:pPr>
              <w:pStyle w:val="24"/>
            </w:pPr>
            <w:r>
              <w:t>☐</w:t>
            </w:r>
          </w:p>
        </w:tc>
      </w:tr>
      <w:bookmarkEnd w:id="18"/>
    </w:tbl>
    <w:p w14:paraId="66C99B94">
      <w:bookmarkStart w:id="19" w:name="revision-history"/>
      <w:bookmarkStart w:id="20" w:name="_GoBack"/>
      <w:bookmarkEnd w:id="20"/>
    </w:p>
    <w:bookmarkEnd w:id="0"/>
    <w:bookmarkEnd w:id="19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Helvetica Neue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00A992"/>
    <w:multiLevelType w:val="multilevel"/>
    <w:tmpl w:val="0000A992"/>
    <w:lvl w:ilvl="0" w:tentative="0">
      <w:start w:val="0"/>
      <w:numFmt w:val="bullet"/>
      <w:lvlText w:val="☐"/>
      <w:lvlJc w:val="left"/>
      <w:pPr>
        <w:ind w:left="720" w:hanging="360"/>
      </w:pPr>
    </w:lvl>
    <w:lvl w:ilvl="1" w:tentative="0">
      <w:start w:val="0"/>
      <w:numFmt w:val="bullet"/>
      <w:lvlText w:val="☐"/>
      <w:lvlJc w:val="left"/>
      <w:pPr>
        <w:ind w:left="1440" w:hanging="360"/>
      </w:pPr>
    </w:lvl>
    <w:lvl w:ilvl="2" w:tentative="0">
      <w:start w:val="0"/>
      <w:numFmt w:val="bullet"/>
      <w:lvlText w:val="☐"/>
      <w:lvlJc w:val="left"/>
      <w:pPr>
        <w:ind w:left="2160" w:hanging="360"/>
      </w:pPr>
    </w:lvl>
    <w:lvl w:ilvl="3" w:tentative="0">
      <w:start w:val="0"/>
      <w:numFmt w:val="bullet"/>
      <w:lvlText w:val="☐"/>
      <w:lvlJc w:val="left"/>
      <w:pPr>
        <w:ind w:left="2880" w:hanging="360"/>
      </w:pPr>
    </w:lvl>
    <w:lvl w:ilvl="4" w:tentative="0">
      <w:start w:val="0"/>
      <w:numFmt w:val="bullet"/>
      <w:lvlText w:val="☐"/>
      <w:lvlJc w:val="left"/>
      <w:pPr>
        <w:ind w:left="3600" w:hanging="360"/>
      </w:pPr>
    </w:lvl>
    <w:lvl w:ilvl="5" w:tentative="0">
      <w:start w:val="0"/>
      <w:numFmt w:val="bullet"/>
      <w:lvlText w:val="☐"/>
      <w:lvlJc w:val="left"/>
      <w:pPr>
        <w:ind w:left="4320" w:hanging="360"/>
      </w:pPr>
    </w:lvl>
    <w:lvl w:ilvl="6" w:tentative="0">
      <w:start w:val="0"/>
      <w:numFmt w:val="bullet"/>
      <w:lvlText w:val="☐"/>
      <w:lvlJc w:val="left"/>
      <w:pPr>
        <w:ind w:left="5040" w:hanging="360"/>
      </w:pPr>
    </w:lvl>
    <w:lvl w:ilvl="7" w:tentative="0">
      <w:start w:val="0"/>
      <w:numFmt w:val="bullet"/>
      <w:lvlText w:val="☐"/>
      <w:lvlJc w:val="left"/>
      <w:pPr>
        <w:ind w:left="5760" w:hanging="360"/>
      </w:pPr>
    </w:lvl>
    <w:lvl w:ilvl="8" w:tentative="0">
      <w:start w:val="0"/>
      <w:numFmt w:val="bullet"/>
      <w:lvlText w:val="☐"/>
      <w:lvlJc w:val="left"/>
      <w:pPr>
        <w:ind w:left="6480" w:hanging="360"/>
      </w:p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39BFE147"/>
    <w:rsid w:val="3FEF2510"/>
    <w:rsid w:val="7EE7D7B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83</Words>
  <Characters>475</Characters>
  <Lines>12</Lines>
  <Paragraphs>8</Paragraphs>
  <TotalTime>7</TotalTime>
  <ScaleCrop>false</ScaleCrop>
  <LinksUpToDate>false</LinksUpToDate>
  <CharactersWithSpaces>583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2026-05-21T12:15:00Z</dcterms:created>
  <dc:creator>Eunsoul</dc:creator>
  <cp:lastModifiedBy>Eunsoul</cp:lastModifiedBy>
  <dcterms:modified xsi:type="dcterms:W3CDTF">2026-05-21T13:17:05Z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18E1C31D7538528ABD4B0F6A59213068_42</vt:lpwstr>
  </property>
</Properties>
</file>