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#63 - CloudBank Checks Durable Messaging</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execution passed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0.63.0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2026-09-02</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Checks durable messaging. The original signed receipt is retained in the completed MS67 evidence chain.</w:t>
      </w:r>
    </w:p>
    <w:p>
      <w:hyperlink r:id="rId11">
        <w:r>
          <w:rPr>
            <w:color w:val="6942D6"/>
          </w:rPr>
          <w:t>Original signed receipt 1</w:t>
        </w:r>
      </w:hyperlink>
    </w:p>
    <w:p>
      <w:hyperlink r:id="rId12">
        <w:r>
          <w:rPr>
            <w:color w:val="6942D6"/>
          </w:rPr>
          <w:t>Full MS54–67 execution evidence index</w:t>
        </w:r>
      </w:hyperlink>
    </w:p>
    <w:p>
      <w:pPr>
        <w:pStyle w:val="Heading1"/>
      </w:pPr>
      <w:r>
        <w:t>Executive summary</w:t>
      </w:r>
    </w:p>
    <w:p>
      <w:r>
        <w:t>MS #63 - CloudBank Checks Durable Messaging converts a specific part of the LIGHTYEAR modernization approach into a governed, reviewable capability. Replaces Oracle AQ/JMS check processing with an evidence-gated PostgreSQL durable queue that makes ordering, retry, redelivery, and dead-letter behavior reviewable.</w:t>
      </w:r>
    </w:p>
    <w:p>
      <w:pPr>
        <w:pStyle w:val="Heading1"/>
      </w:pPr>
      <w:r>
        <w:t>Why this matters to a customer</w:t>
      </w:r>
    </w:p>
    <w:p>
      <w:r>
        <w:t>Replaces Oracle AQ/JMS check processing with an evidence-gated PostgreSQL durable queue that makes ordering, retry, redelivery, and dead-letter behavior reviewable.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signed MS #62 receipt chain and isolated five-service target materialized from the exact pinned CloudBank source and generated PostgreSQL/OAuth target.</w:t>
      </w:r>
    </w:p>
    <w:p>
      <w:pPr>
        <w:pStyle w:val="ListBullet"/>
      </w:pPr>
      <w:r>
        <w:t>A fourteen-path transformation replacing Oracle AQ/JMS in Checks and Test Runner with a PostgreSQL durable queue.</w:t>
      </w:r>
    </w:p>
    <w:p>
      <w:pPr>
        <w:pStyle w:val="ListBullet"/>
      </w:pPr>
      <w:r>
        <w:t>Required idempotency keys and per-aggregate FIFO fencing for deposit and clearance messages.</w:t>
      </w:r>
    </w:p>
    <w:p>
      <w:pPr>
        <w:pStyle w:val="ListBullet"/>
      </w:pPr>
      <w:r>
        <w:t>Exclusive FOR UPDATE SKIP LOCKED claims, bounded leases, crash redelivery, retry backoff, poison-message dead-lettering, and governed replay.</w:t>
      </w:r>
    </w:p>
    <w:p>
      <w:pPr>
        <w:pStyle w:val="ListBullet"/>
      </w:pPr>
      <w:r>
        <w:t>Checks-to-Account delivery using the MS #62 OAuth client-credentials provider and the message identity as the downstream idempotency key.</w:t>
      </w:r>
    </w:p>
    <w:p>
      <w:pPr>
        <w:pStyle w:val="ListBullet"/>
      </w:pPr>
      <w:r>
        <w:t>Five executable Spring Boot JARs with zero Oracle AQ/JMS, Oracle JDBC/UCP, and MicroTx runtime libraries.</w:t>
      </w:r>
    </w:p>
    <w:p>
      <w:pPr>
        <w:pStyle w:val="ListBullet"/>
      </w:pPr>
      <w:r>
        <w:t>Twelve native PostgreSQL queue scenarios with safe aggregate diagnostics and synthetic data only.</w:t>
      </w:r>
    </w:p>
    <w:p>
      <w:pPr>
        <w:pStyle w:val="ListBullet"/>
      </w:pPr>
      <w:r>
        <w:t>Deterministic messaging, execution, acceptance, compatibility, readiness, and receipt contracts; cross-platform launchers; CI compilation; Control Tower projection; documentation; and adversarial tests.</w:t>
      </w:r>
    </w:p>
    <w:p>
      <w:pPr>
        <w:pStyle w:val="Heading1"/>
      </w:pPr>
      <w:r>
        <w:t>How it differs from earlier work</w:t>
      </w:r>
    </w:p>
    <w:p>
      <w:r>
        <w:t>MS #62 qualified the bounded Authorization, Account, and Transfer OAuth application boundary. MS #63 carries that service identity into Checks and Test Runner while replacing their Oracle AQ/JMS transport with explicitly governed PostgreSQL queue semantics.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checks durable messaging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#63's own evidence scope. Later MS65, MS66 and MS67 receipts add their separate nonproduction qualifications; they do not rewrite this milestone's signed fields.</w:t>
      </w:r>
    </w:p>
    <w:p>
      <w:pPr>
        <w:pStyle w:val="ListBullet"/>
      </w:pPr>
      <w:r>
        <w:t>A passing receipt qualifies the target-side Checks messaging mechanics and generated workcell, not a native Oracle AQ comparison.</w:t>
      </w:r>
    </w:p>
    <w:p>
      <w:pPr>
        <w:pStyle w:val="ListBullet"/>
      </w:pPr>
      <w:r>
        <w:t>Oracle/PostgreSQL messaging equivalence remains false until an authorized native Oracle AQ comparison exists.</w:t>
      </w:r>
    </w:p>
    <w:p>
      <w:pPr>
        <w:pStyle w:val="ListBullet"/>
      </w:pPr>
      <w:r>
        <w:t>Credit Score and Chatbot remain for MS #64.</w:t>
      </w:r>
    </w:p>
    <w:p>
      <w:pPr>
        <w:pStyle w:val="ListBullet"/>
      </w:pPr>
      <w:r>
        <w:t>No production data, whole-application equivalence, migration completion, production deployment, promotion, or production readiness is claimed.</w:t>
      </w:r>
    </w:p>
    <w:p>
      <w:pPr>
        <w:pStyle w:val="Heading1"/>
      </w:pPr>
      <w:r>
        <w:t>Source of record</w:t>
      </w:r>
    </w:p>
    <w:p>
      <w:pPr>
        <w:pStyle w:val="ListBullet"/>
      </w:pPr>
      <w:r>
        <w:t>CHANGELOG.md release section(s): 0.63.0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#63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prerequisite-ms63-checks.receipt.json" TargetMode="External"/><Relationship Id="rId12"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#63 - CloudBank Checks Durable Messaging</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