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#01 - Source-Faithful Local Oracle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0.1.0 (historical initial commit)</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#1 - Source-Faithful Local Oracle converts a specific part of the LIGHTYEAR modernization approach into a governed, reviewable capability. Creates a trustworthy local reference for one real CardDemo business process so modernization output can be compared against preserved legacy behavior.</w:t>
      </w:r>
    </w:p>
    <w:p>
      <w:pPr>
        <w:pStyle w:val="Heading1"/>
      </w:pPr>
      <w:r>
        <w:t>Why this matters to a customer</w:t>
      </w:r>
    </w:p>
    <w:p>
      <w:r>
        <w:t>Creates a trustworthy local reference for one real CardDemo business process so modernization output can be compared against preserved legacy behavior.</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cross-platform Python oracle for the INTCALC batch workload.</w:t>
      </w:r>
    </w:p>
    <w:p>
      <w:pPr>
        <w:pStyle w:val="ListBullet"/>
      </w:pPr>
      <w:r>
        <w:t>Fixed-width CardDemo record parsing and COBOL signed-zoned-decimal support.</w:t>
      </w:r>
    </w:p>
    <w:p>
      <w:pPr>
        <w:pStyle w:val="ListBullet"/>
      </w:pPr>
      <w:r>
        <w:t>Deterministic account and transaction outputs with a hashed evidence receipt.</w:t>
      </w:r>
    </w:p>
    <w:p>
      <w:pPr>
        <w:pStyle w:val="ListBullet"/>
      </w:pPr>
      <w:r>
        <w:t>A candidate comparator that reports exact business-field differences.</w:t>
      </w:r>
    </w:p>
    <w:p>
      <w:pPr>
        <w:pStyle w:val="ListBullet"/>
      </w:pPr>
      <w:r>
        <w:t>A source-faithful policy that preserves the discovered final-account edge case.</w:t>
      </w:r>
    </w:p>
    <w:p>
      <w:pPr>
        <w:pStyle w:val="Heading1"/>
      </w:pPr>
      <w:r>
        <w:t>How it differs from earlier work</w:t>
      </w:r>
    </w:p>
    <w:p>
      <w:r>
        <w:t>This is the starting engineering milestone. It creates the executable behavioral reference that later graph, factory, qualification, and customer-pilot work can govern.</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source-faithful local oracle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oracle is derived from source and is not independent proof of z/OS behavior.</w:t>
      </w:r>
    </w:p>
    <w:p>
      <w:pPr>
        <w:pStyle w:val="ListBullet"/>
      </w:pPr>
      <w:r>
        <w:t>VSAM locking, JES, Language Environment behavior, and EBCDIC collation are not emulated.</w:t>
      </w:r>
    </w:p>
    <w:p>
      <w:pPr>
        <w:pStyle w:val="ListBullet"/>
      </w:pPr>
      <w:r>
        <w:t>Production equivalence requires corroborating authorized legacy execution evidence.</w:t>
      </w:r>
    </w:p>
    <w:p>
      <w:pPr>
        <w:pStyle w:val="Heading1"/>
      </w:pPr>
      <w:r>
        <w:t>Source of record</w:t>
      </w:r>
    </w:p>
    <w:p>
      <w:pPr>
        <w:pStyle w:val="ListBullet"/>
      </w:pPr>
      <w:r>
        <w:t>CHANGELOG.md release section(s): 0.1.0 (historical initial commit)</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#01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#01 - Source-Faithful Local Oracle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