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#29 - Governed Source-Only Pilot Intake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0.29.0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2026-08-29</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#29 - Governed Source-Only Pilot Intake converts a specific part of the LIGHTYEAR modernization approach into a governed, reviewable capability. Creates a no-network, source-only path for approving and describing a customer pilot before analysis begins.</w:t>
      </w:r>
    </w:p>
    <w:p>
      <w:pPr>
        <w:pStyle w:val="Heading1"/>
      </w:pPr>
      <w:r>
        <w:t>Why this matters to a customer</w:t>
      </w:r>
    </w:p>
    <w:p>
      <w:r>
        <w:t>Creates a no-network, source-only path for approving and describing a customer pilot before analysis begins.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one supported no-network Python 3.11+ source-tree launch and release path for a governed source-only pilot, without requiring a package build backend or third-party runtime dependency.</w:t>
      </w:r>
    </w:p>
    <w:p>
      <w:pPr>
        <w:pStyle w:val="ListBullet"/>
      </w:pPr>
      <w:r>
        <w:t>Added a bounded, credential-safe intake for approved COBOL, copybooks, PL/I, JCL, Db2 DDL, and configuration exports with deterministic raw and logical source identities.</w:t>
      </w:r>
    </w:p>
    <w:p>
      <w:pPr>
        <w:pStyle w:val="ListBullet"/>
      </w:pPr>
      <w:r>
        <w:t>Rejected symlinks, hidden paths, unsupported files, binary content, unsafe sizes, path drift, and credential-shaped material before evidence assembly.</w:t>
      </w:r>
    </w:p>
    <w:p>
      <w:pPr>
        <w:pStyle w:val="ListBullet"/>
      </w:pPr>
      <w:r>
        <w:t>Added a gates 6-8 preflight covering global authorization, identity, TLS, signing, test-data, retention, execution, rollback, recovery, and technology-specific live-evidence prerequisites.</w:t>
      </w:r>
    </w:p>
    <w:p>
      <w:pPr>
        <w:pStyle w:val="ListBullet"/>
      </w:pPr>
      <w:r>
        <w:t>Added a content-addressed JSON and Markdown pilot dossier binding 16 runtime, graph, capability, language, build, qualification, data, migration, appliance, readiness, and audit artifacts by raw SHA-256.</w:t>
      </w:r>
    </w:p>
    <w:p>
      <w:pPr>
        <w:pStyle w:val="ListBullet"/>
      </w:pPr>
      <w:r>
        <w:t>Added beginner, senior-engineer, security/operations, and auditor guides plus POSIX and PowerShell operator entry points.</w:t>
      </w:r>
    </w:p>
    <w:p>
      <w:pPr>
        <w:pStyle w:val="ListBullet"/>
      </w:pPr>
      <w:r>
        <w:t>Froze v1 intake, preflight, and dossier schemas for the 0.29.x pilot line and added fail-closed upgrade, tamper, unsupported-input, secret, artifact-drift, and overclaim tests.</w:t>
      </w:r>
    </w:p>
    <w:p>
      <w:pPr>
        <w:pStyle w:val="ListBullet"/>
      </w:pPr>
      <w:r>
        <w:t>Added a clean-environment rehearsal that reproduces the six-class reference intake and complete dossier byte-for-byte.</w:t>
      </w:r>
    </w:p>
    <w:p>
      <w:pPr>
        <w:pStyle w:val="ListBullet"/>
      </w:pPr>
      <w:r>
        <w:t>Kept model qualification, authorized original-system execution, signed live equivalence, mainframe equivalence, and production readiness explicitly false or blocked.</w:t>
      </w:r>
    </w:p>
    <w:p>
      <w:pPr>
        <w:pStyle w:val="Heading1"/>
      </w:pPr>
      <w:r>
        <w:t>How it differs from earlier work</w:t>
      </w:r>
    </w:p>
    <w:p>
      <w:r>
        <w:t>MS #29 builds on MS #28 (Enterprise Collection Appliance). The earlier milestone established its own bounded capability; this milestone adds governed source-only pilot intake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governed source-only pilot intake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0.29.0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#29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740"/>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740"/>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#29 - Governed Source-Only Pilot Intake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