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MS79 Services and API journey packs</w:t>
      </w:r>
    </w:p>
    <w:p>
      <w:pPr/>
      <w:r>
        <w:rPr>
          <w:b w:val="0"/>
          <w:i w:val="0"/>
        </w:rPr>
        <w:t xml:space="preserve">Status: </w:t>
      </w:r>
      <w:r>
        <w:rPr>
          <w:b/>
          <w:i w:val="0"/>
        </w:rPr>
        <w:t>implemented and contract-tested; customer execution remains unproven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Delivered in </w:t>
      </w:r>
      <w:hyperlink r:id="rId11">
        <w:r>
          <w:rPr>
            <w:color w:val="244D79"/>
          </w:rPr>
          <w:t xml:space="preserve">PR #209</w:t>
        </w:r>
      </w:hyperlink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Why it matters</w:t>
      </w:r>
    </w:p>
    <w:p>
      <w:pPr/>
      <w:r>
        <w:rPr>
          <w:b w:val="0"/>
          <w:i w:val="0"/>
        </w:rPr>
        <w:t>A service workload can be described in a reviewed pack instead of requiring 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new hand-written driver for each customer journey. A prospect can inspect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requests, services and controls that a target run might touch before providing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runtime access.</w:t>
      </w:r>
    </w:p>
    <w:p>
      <w:pPr>
        <w:pStyle w:val="Heading1"/>
      </w:pPr>
      <w:r>
        <w:rPr>
          <w:b w:val="0"/>
          <w:i w:val="0"/>
        </w:rPr>
        <w:t>What was delivered</w:t>
      </w:r>
    </w:p>
    <w:p>
      <w:pPr/>
      <w:r>
        <w:rPr>
          <w:b w:val="0"/>
          <w:i w:val="0"/>
        </w:rPr>
        <w:t>CloudBank's 18 journeys now come from a declarative pack. Scenario names,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execution order and compatibility wrappers derive from that pack. Existing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adapters retain responsibility for HTTP, authentication, messaging, 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controls and restoration.</w:t>
      </w:r>
    </w:p>
    <w:p>
      <w:pPr/>
      <w:r>
        <w:rPr>
          <w:b w:val="0"/>
          <w:i w:val="0"/>
        </w:rPr>
        <w:t>A validator rejects unsafe or unsupported declarations. The planner traverses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reachable macros, branches, loops, polling, parallel calls and cleanup to compute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declared invocation footprint and conservative maximum call counts. It does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 merely repeat a pack author's claimed footprint.</w:t>
      </w:r>
    </w:p>
    <w:p>
      <w:pPr/>
      <w:r>
        <w:rPr>
          <w:b w:val="0"/>
          <w:i w:val="0"/>
        </w:rPr>
        <w:t>The source lane receives only a reader for retained captures. It has no HTTP,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control, submit or replay capability. Even a GET request is a target invocation,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because an endpoint's HTTP method does not guarantee that it has no side effects.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target lane receives the invocation capabilities explicitly.</w:t>
      </w:r>
    </w:p>
    <w:p>
      <w:pPr>
        <w:pStyle w:val="Heading1"/>
      </w:pPr>
      <w:r>
        <w:rPr>
          <w:b w:val="0"/>
          <w:i w:val="0"/>
        </w:rPr>
        <w:t>Try and inspect it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 -m lightyear_workflow.service_pack validate​ spec/service-packs/order-approval.pack.json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 -m lightyear_workflow.service_pack plan spe​c/service-packs/order-approval.pack.json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 -m lightyear_workflow.service_pack plan src​/lightyear_data/packs/cloudbank.services.json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 -m unittest tests.test_service_pack -v</w:t>
      </w:r>
    </w:p>
    <w:p>
      <w:pPr>
        <w:spacing w:after="0"/>
      </w:pPr>
    </w:p>
    <w:p>
      <w:pPr/>
      <w:r>
        <w:rPr>
          <w:b w:val="0"/>
          <w:i w:val="0"/>
        </w:rPr>
        <w:t>Validation and planning need no runtime credentials or network access. The</w:t>
      </w:r>
      <w:r>
        <w:rPr>
          <w:b w:val="0"/>
          <w:i w:val="0"/>
        </w:rPr>
        <w:t xml:space="preserve"> </w:t>
      </w:r>
      <w:hyperlink r:id="rId12">
        <w:r>
          <w:rPr>
            <w:color w:val="244D79"/>
          </w:rPr>
          <w:t xml:space="preserve">service pack guide</w:t>
        </w:r>
      </w:hyperlink>
      <w:r>
        <w:rPr>
          <w:b w:val="0"/>
          <w:i w:val="0"/>
        </w:rPr>
        <w:t xml:space="preserve"> explains the declaration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language, calculated footprint, limits and adapter boundary. The repository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includes both a small order-approval example and the CloudBank pack.</w:t>
      </w:r>
    </w:p>
    <w:p>
      <w:pPr>
        <w:pStyle w:val="Heading1"/>
      </w:pPr>
      <w:r>
        <w:rPr>
          <w:b w:val="0"/>
          <w:i w:val="0"/>
        </w:rPr>
        <w:t>Evidence and boundaries</w:t>
      </w:r>
    </w:p>
    <w:p>
      <w:pPr/>
      <w:r>
        <w:rPr>
          <w:b w:val="0"/>
          <w:i w:val="0"/>
        </w:rPr>
        <w:t>Contract tests cover rejected declarations, computed footprints, read-only 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capabilities, bounded execution and compatibility with the CloudBank driver.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Those tests establish local behavior, not a newly executed customer workload 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fresh CloudBank equivalence. Physical hosts, credential-provider resources,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network limits and control internals still belong to the trusted adapter's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configuration. Declaring a normalization does not grant approval to use it.</w:t>
      </w:r>
    </w:p>
    <w:p>
      <w:pPr/>
      <w:r>
        <w:rPr>
          <w:b w:val="0"/>
          <w:i w:val="0"/>
        </w:rPr>
        <w:t>This extends the declarative invocation pattern from</w:t>
      </w:r>
      <w:r>
        <w:rPr>
          <w:b w:val="0"/>
          <w:i w:val="0"/>
        </w:rPr>
        <w:t xml:space="preserve"> </w:t>
      </w:r>
      <w:hyperlink r:id="rId13">
        <w:r>
          <w:rPr>
            <w:color w:val="244D79"/>
          </w:rPr>
          <w:t xml:space="preserve">batch packs</w:t>
        </w:r>
      </w:hyperlink>
      <w:r>
        <w:rPr>
          <w:b w:val="0"/>
          <w:i w:val="0"/>
        </w:rPr>
        <w:t xml:space="preserve"> to services and APIs. It provides a reusable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invocation description; customer adapters and observed behavior still require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MS-79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owardweale/lightyear-carddemo-modernization/pull/209" TargetMode="External"/><Relationship Id="rId12" Type="http://schemas.openxmlformats.org/officeDocument/2006/relationships/hyperlink" Target="https://github.com/howardweale/lightyear-carddemo-modernization/blob/main/docs/service-journey-packs.md" TargetMode="External"/><Relationship Id="rId13" Type="http://schemas.openxmlformats.org/officeDocument/2006/relationships/hyperlink" Target="https://github.com/howardweale/lightyear-carddemo-modernization/blob/main/docs/milestones/MS-77/MS-77.md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MS79 Services and API journey packs</dc:title>
  <dc:subject>Canonical milestone record and bounded evidence</dc:subject>
  <dc:creator>LIGHTYEAR</dc:creator>
  <cp:keywords/>
  <dc:description>Source SHA256: 2bd689ef9dd4dffb9bd7222c7841c667bd477b867267b14f75eea9cdce8c6d0f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