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MS82 Binary overlay and variable record decoding</w:t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>Prepare to read the bank record formats that go beyond CardDemo's fixed DISPLAY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layouts, before customer runtime access arrives. Exact byte interpretation stays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 from business equivalence.</w:t>
      </w:r>
    </w:p>
    <w:p>
      <w:pPr>
        <w:pStyle w:val="Heading1"/>
      </w:pPr>
      <w:r>
        <w:rPr>
          <w:b w:val="0"/>
          <w:i w:val="0"/>
        </w:rPr>
        <w:t>Delivered behavior</w:t>
      </w:r>
    </w:p>
    <w:p>
      <w:pPr/>
      <w:r>
        <w:rPr>
          <w:b w:val="0"/>
          <w:i w:val="0"/>
        </w:rPr>
        <w:t>The copybook compiler supports IBM COMP/BINARY/COMP-4 and COMP-5 fields with 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implied decimal scaling, REDEFINES storage overlays, and one bounded OCCURS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DEPENDING ON table with sliding trailing fields. Binary byte order and truncation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profile are explicit. Every overlay requires a selected alternative.</w:t>
      </w:r>
    </w:p>
    <w:p>
      <w:pPr/>
      <w:r>
        <w:rPr>
          <w:b w:val="0"/>
          <w:i w:val="0"/>
        </w:rPr>
        <w:t>Record framing accepts a fixed stream, one payload, or unblocked four-byte RDW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records. Counts, lengths, bounds and reserved RDW bytes are checked. 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choices, truncation, nested ODO, ODO inside repeated/overlaid areas, alignment,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BDWs and spanned records fail instead of guessing.</w:t>
      </w:r>
    </w:p>
    <w:p>
      <w:pPr>
        <w:pStyle w:val="Heading1"/>
      </w:pPr>
      <w:r>
        <w:rPr>
          <w:b w:val="0"/>
          <w:i w:val="0"/>
        </w:rPr>
        <w:t>Evidence and limits</w:t>
      </w:r>
    </w:p>
    <w:p>
      <w:pPr/>
      <w:hyperlink r:id="rId11">
        <w:r>
          <w:rPr>
            <w:color w:val="244D79"/>
          </w:rPr>
          <w:t xml:space="preserve">Extended decoder guide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2">
        <w:r>
          <w:rPr>
            <w:color w:val="244D79"/>
          </w:rPr>
          <w:t xml:space="preserve">copybook</w:t>
        </w:r>
      </w:hyperlink>
      <w:r>
        <w:rPr>
          <w:b w:val="0"/>
          <w:i w:val="0"/>
        </w:rPr>
        <w:t>, and</w:t>
      </w:r>
      <w:r>
        <w:rPr>
          <w:b w:val="0"/>
          <w:i w:val="0"/>
        </w:rPr>
        <w:t xml:space="preserve"> </w:t>
      </w:r>
      <w:hyperlink r:id="rId13">
        <w:r>
          <w:rPr>
            <w:color w:val="244D79"/>
          </w:rPr>
          <w:t xml:space="preserve">independent synthetic byte vectors</w:t>
        </w:r>
      </w:hyperlink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Original bytes, padding, copybook/record hashes and exact values are retained.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 CardDemo fixed-record evidence and the 501-record public decoding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receipt remain unchanged. No native customer run, compiler qualification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business-equivalence rule is claimed.</w:t>
      </w:r>
    </w:p>
    <w:p>
      <w:pPr>
        <w:pStyle w:val="Heading1"/>
      </w:pPr>
      <w:r>
        <w:rPr>
          <w:b w:val="0"/>
          <w:i w:val="0"/>
        </w:rPr>
        <w:t>Validation</w:t>
      </w:r>
    </w:p>
    <w:p>
      <w:pPr/>
      <w:r>
        <w:rPr>
          <w:b w:val="0"/>
          <w:i w:val="0"/>
        </w:rPr>
        <w:t>Independent vectors cover signed/unsigned 2/4/8-byte fields, endian selection,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64-bit extremes, implied decimals, different overlay sizes, per-occurrence overlay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choices, zero/minimum/maximum counts, sliding fields and malformed RDWs. CLI 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exercise explicit profiles and failure without success output. Existing public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CardDemo and loopback batch/spool tests remain part of CI.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blob/main/docs/mainframe/extended-decoding.md" TargetMode="External"/><Relationship Id="rId12" Type="http://schemas.openxmlformats.org/officeDocument/2006/relationships/hyperlink" Target="https://github.com/howardweale/lightyear-carddemo-modernization/blob/main/spec/mainframe/copybooks/BANKEXT.cpy" TargetMode="External"/><Relationship Id="rId13" Type="http://schemas.openxmlformats.org/officeDocument/2006/relationships/hyperlink" Target="https://github.com/howardweale/lightyear-carddemo-modernization/blob/main/spec/mainframe/extended-golden.js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MS82 Binary overlay and variable record decoding</dc:title>
  <dc:subject>Canonical milestone record and bounded evidence</dc:subject>
  <dc:creator>LIGHTYEAR</dc:creator>
  <cp:keywords/>
  <dc:description>Source SHA256: f4abdaa03221700f106707cf520173ab46c9f6828436eb27871f31bd15497066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